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0BC4BC" w14:textId="6592C8DF" w:rsidR="00D1229F" w:rsidRPr="003E652B" w:rsidRDefault="00077886" w:rsidP="005D3AD6">
      <w:pPr>
        <w:jc w:val="left"/>
        <w:rPr>
          <w:rFonts w:ascii="Arial" w:eastAsia="MS Gothic" w:hAnsi="Arial" w:cs="Arial"/>
          <w:b/>
          <w:snapToGrid w:val="0"/>
          <w:kern w:val="0"/>
          <w:sz w:val="28"/>
          <w:szCs w:val="28"/>
        </w:rPr>
      </w:pPr>
      <w:r w:rsidRPr="003E652B">
        <w:rPr>
          <w:rFonts w:eastAsia="DengXian"/>
          <w:noProof/>
          <w:lang w:eastAsia="de-DE"/>
        </w:rPr>
        <mc:AlternateContent>
          <mc:Choice Requires="wps">
            <w:drawing>
              <wp:anchor distT="45720" distB="45720" distL="114300" distR="114300" simplePos="0" relativeHeight="251663872" behindDoc="0" locked="0" layoutInCell="1" allowOverlap="1" wp14:anchorId="6C65FE12" wp14:editId="1E97C1F5">
                <wp:simplePos x="0" y="0"/>
                <wp:positionH relativeFrom="margin">
                  <wp:posOffset>-209550</wp:posOffset>
                </wp:positionH>
                <wp:positionV relativeFrom="paragraph">
                  <wp:posOffset>-802640</wp:posOffset>
                </wp:positionV>
                <wp:extent cx="2695575" cy="546735"/>
                <wp:effectExtent l="0" t="0" r="9525" b="571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46735"/>
                        </a:xfrm>
                        <a:prstGeom prst="rect">
                          <a:avLst/>
                        </a:prstGeom>
                        <a:solidFill>
                          <a:srgbClr val="FFFFFF"/>
                        </a:solidFill>
                        <a:ln w="9525">
                          <a:noFill/>
                          <a:miter lim="800000"/>
                          <a:headEnd/>
                          <a:tailEnd/>
                        </a:ln>
                      </wps:spPr>
                      <wps:txbx>
                        <w:txbxContent>
                          <w:p w14:paraId="268E8B80" w14:textId="132A92DB" w:rsidR="00257410" w:rsidRPr="00E33A80" w:rsidRDefault="00FB502B" w:rsidP="00257410">
                            <w:pPr>
                              <w:rPr>
                                <w:rFonts w:ascii="Arial" w:hAnsi="Arial" w:cs="Arial"/>
                                <w:sz w:val="48"/>
                              </w:rPr>
                            </w:pPr>
                            <w:r>
                              <w:rPr>
                                <w:rFonts w:ascii="Arial" w:hAnsi="Arial" w:cs="Arial"/>
                                <w:sz w:val="48"/>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C65FE12" id="_x0000_t202" coordsize="21600,21600" o:spt="202" path="m,l,21600r21600,l21600,xe">
                <v:stroke joinstyle="miter"/>
                <v:path gradientshapeok="t" o:connecttype="rect"/>
              </v:shapetype>
              <v:shape id="テキスト ボックス 2" o:spid="_x0000_s1026" type="#_x0000_t202" style="position:absolute;margin-left:-16.5pt;margin-top:-63.2pt;width:212.25pt;height:43.0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1bPwIAAC0EAAAOAAAAZHJzL2Uyb0RvYy54bWysU8GO0zAQvSPxD5bvNG1p2m3UdLV0KULa&#10;BaSFD3Acp7FwPMF2myzHVkJ8BL+AOPM9+RHGTrdb4IbwwZrxeJ7fvBkvLttKkZ0wVoJO6WgwpERo&#10;DrnUm5R+eL9+dkGJdUznTIEWKb0Xll4unz5ZNHUixlCCyoUhCKJt0tQpLZ2rkyiyvBQVswOohcZg&#10;AaZiDl2ziXLDGkSvVDQeDqdRAyavDXBhLZ5e90G6DPhFIbh7WxRWOKJSitxc2E3YM79HywVLNobV&#10;peRHGuwfWFRManz0BHXNHCNbI/+CqiQ3YKFwAw5VBEUhuQg1YDWj4R/V3JWsFqEWFMfWJ5ns/4Pl&#10;b3bvDJE59m5GiWYV9qg7fOn237v9z+7wlXSHb93h0O1/oE/GXq+mtgmm3dWY6NoX0GJuqN3WN8A/&#10;WqJhVTK9EVfGQFMKliPfkc+MzlJ7HOtBsuYWcnyXbR0EoLYwlRcT5SGIjn27P/VKtI5wPBxP53E8&#10;iynhGIsn09nzODzBkofs2lj3SkBFvJFSg7MQ0NnuxjrPhiUPV/xjFpTM11Kp4JhNtlKG7BjOzTqs&#10;I/pv15QmTUrn8TgOyBp8fhipSjqcayWrlF4M/fLpLPFqvNR5sB2TqreRidJHebwivTauzVq86DXL&#10;IL9HoQz084v/DY0SzGdKGpzdlNpPW2YEJeq1RrHno8nED3twJvFsjI45j2TnEaY5QqXUUdKbKxc+&#10;iOer4QqbUsig1yOTI1ecySDj8f/4oT/3w63HX778BQAA//8DAFBLAwQUAAYACAAAACEA9QfoAOEA&#10;AAAMAQAADwAAAGRycy9kb3ducmV2LnhtbEyPQU+DQBCF7yb+h82YeDHtQqHUIkujJhqvrf0BA7sF&#10;IjtL2G2h/97xZG8z817efK/YzbYXFzP6zpGCeBmBMFQ73VGj4Pj9sXgG4QOSxt6RUXA1Hnbl/V2B&#10;uXYT7c3lEBrBIeRzVNCGMORS+ro1Fv3SDYZYO7nRYuB1bKQeceJw28tVFGXSYkf8ocXBvLem/jmc&#10;rYLT1/S03k7VZzhu9mn2ht2mclelHh/m1xcQwczh3wx/+IwOJTNV7kzai17BIkm4S+AhXmUpCLYk&#10;23gNouJTGiUgy0Lelih/AQAA//8DAFBLAQItABQABgAIAAAAIQC2gziS/gAAAOEBAAATAAAAAAAA&#10;AAAAAAAAAAAAAABbQ29udGVudF9UeXBlc10ueG1sUEsBAi0AFAAGAAgAAAAhADj9If/WAAAAlAEA&#10;AAsAAAAAAAAAAAAAAAAALwEAAF9yZWxzLy5yZWxzUEsBAi0AFAAGAAgAAAAhAI/HXVs/AgAALQQA&#10;AA4AAAAAAAAAAAAAAAAALgIAAGRycy9lMm9Eb2MueG1sUEsBAi0AFAAGAAgAAAAhAPUH6ADhAAAA&#10;DAEAAA8AAAAAAAAAAAAAAAAAmQQAAGRycy9kb3ducmV2LnhtbFBLBQYAAAAABAAEAPMAAACnBQAA&#10;AAA=&#10;" stroked="f">
                <v:textbox>
                  <w:txbxContent>
                    <w:p w14:paraId="268E8B80" w14:textId="132A92DB" w:rsidR="00257410" w:rsidRPr="00E33A80" w:rsidRDefault="00FB502B" w:rsidP="00257410">
                      <w:pPr>
                        <w:rPr>
                          <w:rFonts w:ascii="Arial" w:hAnsi="Arial" w:cs="Arial"/>
                          <w:sz w:val="48"/>
                        </w:rPr>
                      </w:pPr>
                      <w:r>
                        <w:rPr>
                          <w:rFonts w:ascii="Arial" w:hAnsi="Arial" w:cs="Arial"/>
                          <w:sz w:val="48"/>
                        </w:rPr>
                        <w:t>News</w:t>
                      </w:r>
                    </w:p>
                  </w:txbxContent>
                </v:textbox>
                <w10:wrap anchorx="margin"/>
              </v:shape>
            </w:pict>
          </mc:Fallback>
        </mc:AlternateContent>
      </w:r>
      <w:r w:rsidR="00494588" w:rsidRPr="003E652B">
        <w:rPr>
          <w:noProof/>
          <w:lang w:eastAsia="de-DE"/>
        </w:rPr>
        <w:drawing>
          <wp:anchor distT="0" distB="0" distL="114300" distR="114300" simplePos="0" relativeHeight="251659776" behindDoc="0" locked="0" layoutInCell="1" allowOverlap="1" wp14:anchorId="774FD0A4" wp14:editId="486496A2">
            <wp:simplePos x="0" y="0"/>
            <wp:positionH relativeFrom="page">
              <wp:posOffset>3400315</wp:posOffset>
            </wp:positionH>
            <wp:positionV relativeFrom="paragraph">
              <wp:posOffset>-864870</wp:posOffset>
            </wp:positionV>
            <wp:extent cx="1741805" cy="954405"/>
            <wp:effectExtent l="0" t="0" r="0" b="0"/>
            <wp:wrapNone/>
            <wp:docPr id="1" name="図 1" descr="DENSO_-smalltagline_2lines_Red_RGB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O_-smalltagline_2lines_Red_RGB_8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80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410" w:rsidRPr="003E652B">
        <w:rPr>
          <w:noProof/>
          <w:lang w:eastAsia="de-DE"/>
        </w:rPr>
        <w:drawing>
          <wp:anchor distT="0" distB="0" distL="114300" distR="114300" simplePos="0" relativeHeight="251661824" behindDoc="0" locked="0" layoutInCell="1" allowOverlap="1" wp14:anchorId="67FBA2B1" wp14:editId="38888DB2">
            <wp:simplePos x="0" y="0"/>
            <wp:positionH relativeFrom="column">
              <wp:posOffset>4543425</wp:posOffset>
            </wp:positionH>
            <wp:positionV relativeFrom="paragraph">
              <wp:posOffset>-704850</wp:posOffset>
            </wp:positionV>
            <wp:extent cx="1835785" cy="584835"/>
            <wp:effectExtent l="0" t="0" r="0" b="5715"/>
            <wp:wrapNone/>
            <wp:docPr id="2" name="図 2" descr="CorporateLogotype+Tagline_Right_Huma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eLogotype+Tagline_Right_HumanBlu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835785" cy="584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406A2" w14:textId="14480A61" w:rsidR="002B5FB2" w:rsidRPr="003E652B" w:rsidRDefault="00426005" w:rsidP="005D3AD6">
      <w:pPr>
        <w:jc w:val="center"/>
        <w:rPr>
          <w:rFonts w:ascii="Arial" w:eastAsia="MS Gothic" w:hAnsi="Arial" w:cs="Arial"/>
          <w:b/>
          <w:snapToGrid w:val="0"/>
          <w:kern w:val="0"/>
          <w:sz w:val="28"/>
          <w:szCs w:val="28"/>
        </w:rPr>
      </w:pPr>
      <w:r w:rsidRPr="003E652B">
        <w:rPr>
          <w:rFonts w:ascii="Arial" w:eastAsia="MS Gothic" w:hAnsi="Arial" w:cs="Arial"/>
          <w:b/>
          <w:snapToGrid w:val="0"/>
          <w:kern w:val="0"/>
          <w:sz w:val="28"/>
          <w:szCs w:val="28"/>
        </w:rPr>
        <w:t>DENSO und NTT DATA schließen Ver</w:t>
      </w:r>
      <w:r w:rsidR="0025024F" w:rsidRPr="003E652B">
        <w:rPr>
          <w:rFonts w:ascii="Arial" w:eastAsia="MS Gothic" w:hAnsi="Arial" w:cs="Arial"/>
          <w:b/>
          <w:snapToGrid w:val="0"/>
          <w:kern w:val="0"/>
          <w:sz w:val="28"/>
          <w:szCs w:val="28"/>
        </w:rPr>
        <w:t>such</w:t>
      </w:r>
      <w:r w:rsidRPr="003E652B">
        <w:rPr>
          <w:rFonts w:ascii="Arial" w:eastAsia="MS Gothic" w:hAnsi="Arial" w:cs="Arial"/>
          <w:b/>
          <w:snapToGrid w:val="0"/>
          <w:kern w:val="0"/>
          <w:sz w:val="28"/>
          <w:szCs w:val="28"/>
        </w:rPr>
        <w:t xml:space="preserve"> mit Fahrzeug- und Personen</w:t>
      </w:r>
      <w:r w:rsidR="0088252E">
        <w:rPr>
          <w:rFonts w:ascii="Arial" w:eastAsia="MS Gothic" w:hAnsi="Arial" w:cs="Arial"/>
          <w:b/>
          <w:snapToGrid w:val="0"/>
          <w:kern w:val="0"/>
          <w:sz w:val="28"/>
          <w:szCs w:val="28"/>
        </w:rPr>
        <w:t>flus</w:t>
      </w:r>
      <w:r w:rsidR="00C629CE">
        <w:rPr>
          <w:rFonts w:ascii="Arial" w:eastAsia="MS Gothic" w:hAnsi="Arial" w:cs="Arial"/>
          <w:b/>
          <w:snapToGrid w:val="0"/>
          <w:kern w:val="0"/>
          <w:sz w:val="28"/>
          <w:szCs w:val="28"/>
        </w:rPr>
        <w:t>s</w:t>
      </w:r>
      <w:r w:rsidRPr="003E652B">
        <w:rPr>
          <w:rFonts w:ascii="Arial" w:eastAsia="MS Gothic" w:hAnsi="Arial" w:cs="Arial"/>
          <w:b/>
          <w:snapToGrid w:val="0"/>
          <w:kern w:val="0"/>
          <w:sz w:val="28"/>
          <w:szCs w:val="28"/>
        </w:rPr>
        <w:t>daten</w:t>
      </w:r>
      <w:r w:rsidR="000F1B88">
        <w:rPr>
          <w:rFonts w:ascii="Arial" w:eastAsia="MS Gothic" w:hAnsi="Arial" w:cs="Arial"/>
          <w:b/>
          <w:snapToGrid w:val="0"/>
          <w:kern w:val="0"/>
          <w:sz w:val="28"/>
          <w:szCs w:val="28"/>
        </w:rPr>
        <w:t xml:space="preserve"> ab</w:t>
      </w:r>
      <w:r w:rsidR="00AD2AF7">
        <w:rPr>
          <w:rFonts w:ascii="Arial" w:eastAsia="MS Gothic" w:hAnsi="Arial" w:cs="Arial"/>
          <w:b/>
          <w:snapToGrid w:val="0"/>
          <w:kern w:val="0"/>
          <w:sz w:val="28"/>
          <w:szCs w:val="28"/>
        </w:rPr>
        <w:t>, um ein neues</w:t>
      </w:r>
      <w:r w:rsidR="003A1533">
        <w:rPr>
          <w:rFonts w:ascii="Arial" w:eastAsia="MS Gothic" w:hAnsi="Arial" w:cs="Arial"/>
          <w:b/>
          <w:snapToGrid w:val="0"/>
          <w:kern w:val="0"/>
          <w:sz w:val="28"/>
          <w:szCs w:val="28"/>
        </w:rPr>
        <w:t xml:space="preserve"> </w:t>
      </w:r>
      <w:r w:rsidRPr="003E652B">
        <w:rPr>
          <w:rFonts w:ascii="Arial" w:eastAsia="MS Gothic" w:hAnsi="Arial" w:cs="Arial"/>
          <w:b/>
          <w:snapToGrid w:val="0"/>
          <w:kern w:val="0"/>
          <w:sz w:val="28"/>
          <w:szCs w:val="28"/>
        </w:rPr>
        <w:t>Mobilitätserlebnis</w:t>
      </w:r>
      <w:r w:rsidR="00AD2AF7">
        <w:rPr>
          <w:rFonts w:ascii="Arial" w:eastAsia="MS Gothic" w:hAnsi="Arial" w:cs="Arial"/>
          <w:b/>
          <w:snapToGrid w:val="0"/>
          <w:kern w:val="0"/>
          <w:sz w:val="28"/>
          <w:szCs w:val="28"/>
        </w:rPr>
        <w:t xml:space="preserve"> zu </w:t>
      </w:r>
      <w:r w:rsidR="00F26BCD">
        <w:rPr>
          <w:rFonts w:ascii="Arial" w:eastAsia="MS Gothic" w:hAnsi="Arial" w:cs="Arial"/>
          <w:b/>
          <w:snapToGrid w:val="0"/>
          <w:kern w:val="0"/>
          <w:sz w:val="28"/>
          <w:szCs w:val="28"/>
        </w:rPr>
        <w:t>entwickeln</w:t>
      </w:r>
    </w:p>
    <w:p w14:paraId="6997726D" w14:textId="77777777" w:rsidR="00C9646A" w:rsidRDefault="00C9646A" w:rsidP="005D3AD6">
      <w:pPr>
        <w:jc w:val="center"/>
        <w:rPr>
          <w:rFonts w:ascii="Arial" w:eastAsia="MS Gothic" w:hAnsi="Arial" w:cs="Arial"/>
          <w:b/>
          <w:snapToGrid w:val="0"/>
          <w:kern w:val="0"/>
          <w:sz w:val="22"/>
          <w:szCs w:val="28"/>
        </w:rPr>
      </w:pPr>
    </w:p>
    <w:p w14:paraId="34EF4956" w14:textId="4AF53C3F" w:rsidR="00D1229F" w:rsidRPr="003E652B" w:rsidRDefault="00177C6F" w:rsidP="005D3AD6">
      <w:pPr>
        <w:jc w:val="center"/>
        <w:rPr>
          <w:rFonts w:ascii="Arial" w:eastAsia="MS Gothic" w:hAnsi="Arial" w:cs="Arial"/>
          <w:b/>
          <w:snapToGrid w:val="0"/>
          <w:kern w:val="0"/>
          <w:sz w:val="22"/>
          <w:szCs w:val="28"/>
        </w:rPr>
      </w:pPr>
      <w:r>
        <w:rPr>
          <w:rFonts w:ascii="Arial" w:eastAsia="MS Gothic" w:hAnsi="Arial" w:cs="Arial"/>
          <w:b/>
          <w:snapToGrid w:val="0"/>
          <w:kern w:val="0"/>
          <w:sz w:val="22"/>
          <w:szCs w:val="28"/>
        </w:rPr>
        <w:t>Die Studie</w:t>
      </w:r>
      <w:r w:rsidR="00F00396" w:rsidRPr="003E652B">
        <w:rPr>
          <w:rFonts w:ascii="Arial" w:eastAsia="MS Gothic" w:hAnsi="Arial" w:cs="Arial"/>
          <w:b/>
          <w:snapToGrid w:val="0"/>
          <w:kern w:val="0"/>
          <w:sz w:val="22"/>
          <w:szCs w:val="28"/>
        </w:rPr>
        <w:t xml:space="preserve"> identifizierte individuelle Präferenzen anhand von </w:t>
      </w:r>
      <w:r w:rsidR="00F01E3E">
        <w:rPr>
          <w:rFonts w:ascii="Arial" w:eastAsia="MS Gothic" w:hAnsi="Arial" w:cs="Arial"/>
          <w:b/>
          <w:snapToGrid w:val="0"/>
          <w:kern w:val="0"/>
          <w:sz w:val="22"/>
          <w:szCs w:val="28"/>
        </w:rPr>
        <w:t>Bewegungs</w:t>
      </w:r>
      <w:r w:rsidR="00F00396" w:rsidRPr="003E652B">
        <w:rPr>
          <w:rFonts w:ascii="Arial" w:eastAsia="MS Gothic" w:hAnsi="Arial" w:cs="Arial"/>
          <w:b/>
          <w:snapToGrid w:val="0"/>
          <w:kern w:val="0"/>
          <w:sz w:val="22"/>
          <w:szCs w:val="28"/>
        </w:rPr>
        <w:t xml:space="preserve">daten und empfahl </w:t>
      </w:r>
      <w:r w:rsidR="00F44179">
        <w:rPr>
          <w:rFonts w:ascii="Arial" w:eastAsia="MS Gothic" w:hAnsi="Arial" w:cs="Arial"/>
          <w:b/>
          <w:snapToGrid w:val="0"/>
          <w:kern w:val="0"/>
          <w:sz w:val="22"/>
          <w:szCs w:val="28"/>
        </w:rPr>
        <w:t xml:space="preserve">den Besuch </w:t>
      </w:r>
      <w:r w:rsidR="008664A4">
        <w:rPr>
          <w:rFonts w:ascii="Arial" w:eastAsia="MS Gothic" w:hAnsi="Arial" w:cs="Arial"/>
          <w:b/>
          <w:snapToGrid w:val="0"/>
          <w:kern w:val="0"/>
          <w:sz w:val="22"/>
          <w:szCs w:val="28"/>
        </w:rPr>
        <w:t xml:space="preserve">von </w:t>
      </w:r>
      <w:r w:rsidR="00F00396" w:rsidRPr="003E652B">
        <w:rPr>
          <w:rFonts w:ascii="Arial" w:eastAsia="MS Gothic" w:hAnsi="Arial" w:cs="Arial"/>
          <w:b/>
          <w:snapToGrid w:val="0"/>
          <w:kern w:val="0"/>
          <w:sz w:val="22"/>
          <w:szCs w:val="28"/>
        </w:rPr>
        <w:t>Geschäfte</w:t>
      </w:r>
      <w:r w:rsidR="00077886">
        <w:rPr>
          <w:rFonts w:ascii="Arial" w:eastAsia="MS Gothic" w:hAnsi="Arial" w:cs="Arial"/>
          <w:b/>
          <w:snapToGrid w:val="0"/>
          <w:kern w:val="0"/>
          <w:sz w:val="22"/>
          <w:szCs w:val="28"/>
        </w:rPr>
        <w:t>n</w:t>
      </w:r>
      <w:r w:rsidR="008664A4">
        <w:rPr>
          <w:rFonts w:ascii="Arial" w:eastAsia="MS Gothic" w:hAnsi="Arial" w:cs="Arial"/>
          <w:b/>
          <w:snapToGrid w:val="0"/>
          <w:kern w:val="0"/>
          <w:sz w:val="22"/>
          <w:szCs w:val="28"/>
        </w:rPr>
        <w:t xml:space="preserve"> im Kontext der</w:t>
      </w:r>
      <w:r w:rsidR="00F00396" w:rsidRPr="003E652B">
        <w:rPr>
          <w:rFonts w:ascii="Arial" w:eastAsia="MS Gothic" w:hAnsi="Arial" w:cs="Arial"/>
          <w:b/>
          <w:snapToGrid w:val="0"/>
          <w:kern w:val="0"/>
          <w:sz w:val="22"/>
          <w:szCs w:val="28"/>
        </w:rPr>
        <w:t xml:space="preserve"> Fahrsituationen</w:t>
      </w:r>
    </w:p>
    <w:p w14:paraId="5ADD344B" w14:textId="77777777" w:rsidR="00D1229F" w:rsidRPr="003E652B" w:rsidRDefault="00D1229F" w:rsidP="005D3AD6">
      <w:pPr>
        <w:jc w:val="left"/>
        <w:rPr>
          <w:rFonts w:ascii="Arial" w:eastAsia="MS Gothic" w:hAnsi="Arial" w:cs="Arial"/>
          <w:snapToGrid w:val="0"/>
          <w:kern w:val="0"/>
        </w:rPr>
      </w:pPr>
    </w:p>
    <w:p w14:paraId="551432A2" w14:textId="531C2A14" w:rsidR="00447108" w:rsidRPr="005D3AD6" w:rsidRDefault="00FB502B" w:rsidP="005D3AD6">
      <w:pPr>
        <w:jc w:val="left"/>
        <w:rPr>
          <w:rFonts w:ascii="Arial" w:eastAsia="MS Gothic" w:hAnsi="Arial" w:cs="Arial"/>
          <w:bCs/>
          <w:snapToGrid w:val="0"/>
          <w:kern w:val="0"/>
          <w:sz w:val="20"/>
          <w:szCs w:val="20"/>
        </w:rPr>
      </w:pPr>
      <w:r w:rsidRPr="005D3AD6">
        <w:rPr>
          <w:rFonts w:ascii="Arial" w:hAnsi="Arial" w:cs="Arial"/>
          <w:b/>
          <w:sz w:val="20"/>
          <w:szCs w:val="20"/>
          <w:lang w:val="de-AT"/>
        </w:rPr>
        <w:t>München | Tok</w:t>
      </w:r>
      <w:r w:rsidR="009808D3">
        <w:rPr>
          <w:rFonts w:ascii="Arial" w:hAnsi="Arial" w:cs="Arial"/>
          <w:b/>
          <w:sz w:val="20"/>
          <w:szCs w:val="20"/>
          <w:lang w:val="de-AT"/>
        </w:rPr>
        <w:t>i</w:t>
      </w:r>
      <w:r w:rsidRPr="005D3AD6">
        <w:rPr>
          <w:rFonts w:ascii="Arial" w:hAnsi="Arial" w:cs="Arial"/>
          <w:b/>
          <w:sz w:val="20"/>
          <w:szCs w:val="20"/>
          <w:lang w:val="de-AT"/>
        </w:rPr>
        <w:t>o</w:t>
      </w:r>
      <w:r w:rsidR="00674F6B" w:rsidRPr="005D3AD6">
        <w:rPr>
          <w:rFonts w:ascii="Arial" w:eastAsia="MS Gothic" w:hAnsi="Arial" w:cs="Arial"/>
          <w:b/>
          <w:bCs/>
          <w:snapToGrid w:val="0"/>
          <w:kern w:val="0"/>
          <w:sz w:val="20"/>
          <w:szCs w:val="20"/>
        </w:rPr>
        <w:t xml:space="preserve"> </w:t>
      </w:r>
      <w:r w:rsidR="0061035C" w:rsidRPr="005D3AD6">
        <w:rPr>
          <w:rFonts w:ascii="Arial" w:eastAsia="MS Gothic" w:hAnsi="Arial" w:cs="Arial"/>
          <w:b/>
          <w:bCs/>
          <w:snapToGrid w:val="0"/>
          <w:kern w:val="0"/>
          <w:sz w:val="20"/>
          <w:szCs w:val="20"/>
        </w:rPr>
        <w:t>–</w:t>
      </w:r>
      <w:r w:rsidR="00674F6B" w:rsidRPr="005D3AD6">
        <w:rPr>
          <w:rFonts w:ascii="Arial" w:eastAsia="MS Gothic" w:hAnsi="Arial" w:cs="Arial"/>
          <w:b/>
          <w:bCs/>
          <w:snapToGrid w:val="0"/>
          <w:kern w:val="0"/>
          <w:sz w:val="20"/>
          <w:szCs w:val="20"/>
        </w:rPr>
        <w:t xml:space="preserve"> </w:t>
      </w:r>
      <w:r w:rsidR="00C06FF1">
        <w:rPr>
          <w:rFonts w:ascii="Arial" w:eastAsia="MS Gothic" w:hAnsi="Arial" w:cs="Arial"/>
          <w:b/>
          <w:bCs/>
          <w:snapToGrid w:val="0"/>
          <w:kern w:val="0"/>
          <w:sz w:val="20"/>
          <w:szCs w:val="20"/>
        </w:rPr>
        <w:t>22</w:t>
      </w:r>
      <w:r w:rsidR="00077886" w:rsidRPr="005D3AD6">
        <w:rPr>
          <w:rFonts w:ascii="Arial" w:eastAsia="MS Gothic" w:hAnsi="Arial" w:cs="Arial"/>
          <w:b/>
          <w:bCs/>
          <w:snapToGrid w:val="0"/>
          <w:kern w:val="0"/>
          <w:sz w:val="20"/>
          <w:szCs w:val="20"/>
        </w:rPr>
        <w:t xml:space="preserve">. </w:t>
      </w:r>
      <w:r w:rsidR="00674F6B" w:rsidRPr="005D3AD6">
        <w:rPr>
          <w:rFonts w:ascii="Arial" w:eastAsia="MS Gothic" w:hAnsi="Arial" w:cs="Arial"/>
          <w:b/>
          <w:bCs/>
          <w:snapToGrid w:val="0"/>
          <w:kern w:val="0"/>
          <w:sz w:val="20"/>
          <w:szCs w:val="20"/>
        </w:rPr>
        <w:t>Jun</w:t>
      </w:r>
      <w:r w:rsidR="00077886" w:rsidRPr="005D3AD6">
        <w:rPr>
          <w:rFonts w:ascii="Arial" w:eastAsia="MS Gothic" w:hAnsi="Arial" w:cs="Arial"/>
          <w:b/>
          <w:bCs/>
          <w:snapToGrid w:val="0"/>
          <w:kern w:val="0"/>
          <w:sz w:val="20"/>
          <w:szCs w:val="20"/>
        </w:rPr>
        <w:t>i</w:t>
      </w:r>
      <w:r w:rsidR="00674F6B" w:rsidRPr="005D3AD6">
        <w:rPr>
          <w:rFonts w:ascii="Arial" w:eastAsia="MS Gothic" w:hAnsi="Arial" w:cs="Arial"/>
          <w:b/>
          <w:bCs/>
          <w:snapToGrid w:val="0"/>
          <w:kern w:val="0"/>
          <w:sz w:val="20"/>
          <w:szCs w:val="20"/>
        </w:rPr>
        <w:t xml:space="preserve">, 2021 </w:t>
      </w:r>
      <w:r w:rsidR="00674F6B" w:rsidRPr="005D3AD6">
        <w:rPr>
          <w:rFonts w:ascii="Arial" w:eastAsia="MS Gothic" w:hAnsi="Arial" w:cs="Arial"/>
          <w:bCs/>
          <w:snapToGrid w:val="0"/>
          <w:kern w:val="0"/>
          <w:sz w:val="20"/>
          <w:szCs w:val="20"/>
        </w:rPr>
        <w:t xml:space="preserve">- </w:t>
      </w:r>
      <w:hyperlink r:id="rId13" w:history="1">
        <w:r w:rsidR="00447108" w:rsidRPr="005D3AD6">
          <w:rPr>
            <w:rStyle w:val="Hyperlink"/>
            <w:rFonts w:ascii="Arial" w:eastAsia="MS Gothic" w:hAnsi="Arial" w:cs="Arial"/>
            <w:bCs/>
            <w:snapToGrid w:val="0"/>
            <w:kern w:val="0"/>
            <w:sz w:val="20"/>
            <w:szCs w:val="20"/>
          </w:rPr>
          <w:t>DENSO</w:t>
        </w:r>
      </w:hyperlink>
      <w:r w:rsidR="00447108" w:rsidRPr="005D3AD6">
        <w:rPr>
          <w:rFonts w:ascii="Arial" w:eastAsia="MS Gothic" w:hAnsi="Arial" w:cs="Arial"/>
          <w:bCs/>
          <w:snapToGrid w:val="0"/>
          <w:kern w:val="0"/>
          <w:sz w:val="20"/>
          <w:szCs w:val="20"/>
        </w:rPr>
        <w:t xml:space="preserve"> </w:t>
      </w:r>
      <w:r w:rsidR="0061035C" w:rsidRPr="005D3AD6">
        <w:rPr>
          <w:rFonts w:ascii="Arial" w:eastAsia="MS Gothic" w:hAnsi="Arial" w:cs="Arial"/>
          <w:bCs/>
          <w:snapToGrid w:val="0"/>
          <w:kern w:val="0"/>
          <w:sz w:val="20"/>
          <w:szCs w:val="20"/>
        </w:rPr>
        <w:t>u</w:t>
      </w:r>
      <w:r w:rsidR="00447108" w:rsidRPr="005D3AD6">
        <w:rPr>
          <w:rFonts w:ascii="Arial" w:eastAsia="MS Gothic" w:hAnsi="Arial" w:cs="Arial"/>
          <w:bCs/>
          <w:snapToGrid w:val="0"/>
          <w:kern w:val="0"/>
          <w:sz w:val="20"/>
          <w:szCs w:val="20"/>
        </w:rPr>
        <w:t xml:space="preserve">nd </w:t>
      </w:r>
      <w:hyperlink r:id="rId14" w:history="1">
        <w:r w:rsidR="004D6AD1" w:rsidRPr="005D3AD6">
          <w:rPr>
            <w:rStyle w:val="Hyperlink"/>
            <w:rFonts w:ascii="Arial" w:eastAsia="MS Gothic" w:hAnsi="Arial" w:cs="Arial"/>
            <w:bCs/>
            <w:snapToGrid w:val="0"/>
            <w:kern w:val="0"/>
            <w:sz w:val="20"/>
            <w:szCs w:val="20"/>
          </w:rPr>
          <w:t>NTT DATA</w:t>
        </w:r>
      </w:hyperlink>
      <w:r w:rsidR="004D6AD1" w:rsidRPr="005D3AD6">
        <w:rPr>
          <w:rFonts w:ascii="Arial" w:eastAsia="MS Gothic" w:hAnsi="Arial" w:cs="Arial"/>
          <w:bCs/>
          <w:snapToGrid w:val="0"/>
          <w:kern w:val="0"/>
          <w:sz w:val="20"/>
          <w:szCs w:val="20"/>
        </w:rPr>
        <w:t>, ein globaler Marktführer für digitale Geschäfts- und IT-Dienstleistungen,</w:t>
      </w:r>
      <w:r w:rsidR="00BC511E" w:rsidRPr="005D3AD6">
        <w:rPr>
          <w:rFonts w:ascii="Arial" w:eastAsia="MS Gothic" w:hAnsi="Arial" w:cs="Arial"/>
          <w:bCs/>
          <w:snapToGrid w:val="0"/>
          <w:color w:val="FF0000"/>
          <w:kern w:val="0"/>
          <w:sz w:val="20"/>
          <w:szCs w:val="20"/>
        </w:rPr>
        <w:t xml:space="preserve"> </w:t>
      </w:r>
      <w:r w:rsidR="00CB7062" w:rsidRPr="005D3AD6">
        <w:rPr>
          <w:rFonts w:ascii="Arial" w:eastAsia="MS Gothic" w:hAnsi="Arial" w:cs="Arial"/>
          <w:bCs/>
          <w:snapToGrid w:val="0"/>
          <w:kern w:val="0"/>
          <w:sz w:val="20"/>
          <w:szCs w:val="20"/>
        </w:rPr>
        <w:t xml:space="preserve">haben heute bekannt gegeben, dass sie einen gemeinsamen </w:t>
      </w:r>
      <w:r w:rsidR="008E0841">
        <w:rPr>
          <w:rFonts w:ascii="Arial" w:eastAsia="MS Gothic" w:hAnsi="Arial" w:cs="Arial"/>
          <w:bCs/>
          <w:snapToGrid w:val="0"/>
          <w:kern w:val="0"/>
          <w:sz w:val="20"/>
          <w:szCs w:val="20"/>
        </w:rPr>
        <w:t>Verifikationstest</w:t>
      </w:r>
      <w:r w:rsidR="008E0841" w:rsidRPr="005D3AD6">
        <w:rPr>
          <w:rFonts w:ascii="Arial" w:eastAsia="MS Gothic" w:hAnsi="Arial" w:cs="Arial"/>
          <w:bCs/>
          <w:snapToGrid w:val="0"/>
          <w:kern w:val="0"/>
          <w:sz w:val="20"/>
          <w:szCs w:val="20"/>
        </w:rPr>
        <w:t xml:space="preserve"> </w:t>
      </w:r>
      <w:r w:rsidR="00CB7062" w:rsidRPr="005D3AD6">
        <w:rPr>
          <w:rFonts w:ascii="Arial" w:eastAsia="MS Gothic" w:hAnsi="Arial" w:cs="Arial"/>
          <w:bCs/>
          <w:snapToGrid w:val="0"/>
          <w:kern w:val="0"/>
          <w:sz w:val="20"/>
          <w:szCs w:val="20"/>
        </w:rPr>
        <w:t>zur Verbesserung des Mobilitätserlebnisses anhand von Daten über Fahrzeug- und Personenströme durchgeführt haben.</w:t>
      </w:r>
    </w:p>
    <w:p w14:paraId="74ECA41E" w14:textId="77777777" w:rsidR="0093288A" w:rsidRPr="005D3AD6" w:rsidRDefault="0093288A" w:rsidP="005D3AD6">
      <w:pPr>
        <w:jc w:val="left"/>
        <w:rPr>
          <w:rFonts w:ascii="Arial" w:eastAsia="MS Gothic" w:hAnsi="Arial" w:cs="Arial"/>
          <w:bCs/>
          <w:snapToGrid w:val="0"/>
          <w:kern w:val="0"/>
          <w:sz w:val="20"/>
          <w:szCs w:val="20"/>
        </w:rPr>
      </w:pPr>
    </w:p>
    <w:p w14:paraId="3A83C86E" w14:textId="5524A744" w:rsidR="00A9091B" w:rsidRPr="005D3AD6" w:rsidRDefault="00BD24EC" w:rsidP="005D3AD6">
      <w:pPr>
        <w:jc w:val="left"/>
        <w:rPr>
          <w:rFonts w:ascii="Arial" w:eastAsia="MS Gothic" w:hAnsi="Arial" w:cs="Arial"/>
          <w:bCs/>
          <w:snapToGrid w:val="0"/>
          <w:kern w:val="0"/>
          <w:sz w:val="20"/>
          <w:szCs w:val="20"/>
        </w:rPr>
      </w:pPr>
      <w:r w:rsidRPr="005D3AD6">
        <w:rPr>
          <w:rFonts w:ascii="Arial" w:eastAsia="MS Gothic" w:hAnsi="Arial" w:cs="Arial"/>
          <w:bCs/>
          <w:snapToGrid w:val="0"/>
          <w:kern w:val="0"/>
          <w:sz w:val="20"/>
          <w:szCs w:val="20"/>
        </w:rPr>
        <w:t xml:space="preserve">In dem Test, der sich von Juni 2020 bis März 2021 erstreckte, </w:t>
      </w:r>
      <w:r w:rsidR="00F80D2A" w:rsidRPr="005D3AD6">
        <w:rPr>
          <w:rFonts w:ascii="Arial" w:eastAsia="MS Gothic" w:hAnsi="Arial" w:cs="Arial"/>
          <w:bCs/>
          <w:snapToGrid w:val="0"/>
          <w:kern w:val="0"/>
          <w:sz w:val="20"/>
          <w:szCs w:val="20"/>
        </w:rPr>
        <w:t>erhoben</w:t>
      </w:r>
      <w:r w:rsidRPr="005D3AD6">
        <w:rPr>
          <w:rFonts w:ascii="Arial" w:eastAsia="MS Gothic" w:hAnsi="Arial" w:cs="Arial"/>
          <w:bCs/>
          <w:snapToGrid w:val="0"/>
          <w:kern w:val="0"/>
          <w:sz w:val="20"/>
          <w:szCs w:val="20"/>
        </w:rPr>
        <w:t xml:space="preserve"> DENSO und NTT DATA die</w:t>
      </w:r>
      <w:r w:rsidR="00120BD0" w:rsidRPr="005D3AD6">
        <w:rPr>
          <w:rFonts w:ascii="Arial" w:eastAsia="MS Gothic" w:hAnsi="Arial" w:cs="Arial"/>
          <w:bCs/>
          <w:snapToGrid w:val="0"/>
          <w:kern w:val="0"/>
          <w:sz w:val="20"/>
          <w:szCs w:val="20"/>
        </w:rPr>
        <w:t xml:space="preserve"> </w:t>
      </w:r>
      <w:r w:rsidRPr="005D3AD6">
        <w:rPr>
          <w:rFonts w:ascii="Arial" w:eastAsia="MS Gothic" w:hAnsi="Arial" w:cs="Arial"/>
          <w:bCs/>
          <w:snapToGrid w:val="0"/>
          <w:kern w:val="0"/>
          <w:sz w:val="20"/>
          <w:szCs w:val="20"/>
        </w:rPr>
        <w:t>Fahrzeug</w:t>
      </w:r>
      <w:r w:rsidR="00125DF7" w:rsidRPr="005D3AD6">
        <w:rPr>
          <w:rFonts w:ascii="Arial" w:eastAsia="MS Gothic" w:hAnsi="Arial" w:cs="Arial"/>
          <w:bCs/>
          <w:snapToGrid w:val="0"/>
          <w:kern w:val="0"/>
          <w:sz w:val="20"/>
          <w:szCs w:val="20"/>
        </w:rPr>
        <w:t>bewegungs</w:t>
      </w:r>
      <w:r w:rsidRPr="005D3AD6">
        <w:rPr>
          <w:rFonts w:ascii="Arial" w:eastAsia="MS Gothic" w:hAnsi="Arial" w:cs="Arial"/>
          <w:bCs/>
          <w:snapToGrid w:val="0"/>
          <w:kern w:val="0"/>
          <w:sz w:val="20"/>
          <w:szCs w:val="20"/>
        </w:rPr>
        <w:t>daten über Geräte im Fahrzeug und Personen</w:t>
      </w:r>
      <w:r w:rsidR="00A34716" w:rsidRPr="005D3AD6">
        <w:rPr>
          <w:rFonts w:ascii="Arial" w:eastAsia="MS Gothic" w:hAnsi="Arial" w:cs="Arial"/>
          <w:bCs/>
          <w:snapToGrid w:val="0"/>
          <w:kern w:val="0"/>
          <w:sz w:val="20"/>
          <w:szCs w:val="20"/>
        </w:rPr>
        <w:t>bewegungs</w:t>
      </w:r>
      <w:r w:rsidRPr="005D3AD6">
        <w:rPr>
          <w:rFonts w:ascii="Arial" w:eastAsia="MS Gothic" w:hAnsi="Arial" w:cs="Arial"/>
          <w:bCs/>
          <w:snapToGrid w:val="0"/>
          <w:kern w:val="0"/>
          <w:sz w:val="20"/>
          <w:szCs w:val="20"/>
        </w:rPr>
        <w:t>daten über die GPS- und Beacon-Erkennungsprotokolle ihrer Smartphones</w:t>
      </w:r>
      <w:r w:rsidR="00A94807" w:rsidRPr="005D3AD6">
        <w:rPr>
          <w:rFonts w:ascii="Arial" w:eastAsia="MS Gothic" w:hAnsi="Arial" w:cs="Arial"/>
          <w:bCs/>
          <w:snapToGrid w:val="0"/>
          <w:kern w:val="0"/>
          <w:sz w:val="20"/>
          <w:szCs w:val="20"/>
        </w:rPr>
        <w:t xml:space="preserve"> jeweils mit dem Einverständnis der Testpersonen.</w:t>
      </w:r>
      <w:r w:rsidR="00C07D90" w:rsidRPr="005D3AD6">
        <w:rPr>
          <w:rFonts w:ascii="Arial" w:eastAsia="MS Gothic" w:hAnsi="Arial" w:cs="Arial"/>
          <w:bCs/>
          <w:snapToGrid w:val="0"/>
          <w:kern w:val="0"/>
          <w:sz w:val="20"/>
          <w:szCs w:val="20"/>
        </w:rPr>
        <w:t xml:space="preserve"> </w:t>
      </w:r>
      <w:r w:rsidRPr="005D3AD6">
        <w:rPr>
          <w:rFonts w:ascii="Arial" w:eastAsia="MS Gothic" w:hAnsi="Arial" w:cs="Arial"/>
          <w:bCs/>
          <w:snapToGrid w:val="0"/>
          <w:kern w:val="0"/>
          <w:sz w:val="20"/>
          <w:szCs w:val="20"/>
        </w:rPr>
        <w:t xml:space="preserve">Zusammen </w:t>
      </w:r>
      <w:r w:rsidR="003451ED" w:rsidRPr="005D3AD6">
        <w:rPr>
          <w:rFonts w:ascii="Arial" w:eastAsia="MS Gothic" w:hAnsi="Arial" w:cs="Arial"/>
          <w:bCs/>
          <w:snapToGrid w:val="0"/>
          <w:kern w:val="0"/>
          <w:sz w:val="20"/>
          <w:szCs w:val="20"/>
        </w:rPr>
        <w:t xml:space="preserve">ausgewertet </w:t>
      </w:r>
      <w:r w:rsidRPr="005D3AD6">
        <w:rPr>
          <w:rFonts w:ascii="Arial" w:eastAsia="MS Gothic" w:hAnsi="Arial" w:cs="Arial"/>
          <w:bCs/>
          <w:snapToGrid w:val="0"/>
          <w:kern w:val="0"/>
          <w:sz w:val="20"/>
          <w:szCs w:val="20"/>
        </w:rPr>
        <w:t xml:space="preserve">boten diese Daten Einblicke in die Fahreigenschaften der Teilnehmer </w:t>
      </w:r>
      <w:r w:rsidR="009B0890" w:rsidRPr="005D3AD6">
        <w:rPr>
          <w:rFonts w:ascii="Arial" w:eastAsia="MS Gothic" w:hAnsi="Arial" w:cs="Arial"/>
          <w:bCs/>
          <w:snapToGrid w:val="0"/>
          <w:kern w:val="0"/>
          <w:sz w:val="20"/>
          <w:szCs w:val="20"/>
        </w:rPr>
        <w:t>und die Fahrtszenarien, in denen sie sich bewegen</w:t>
      </w:r>
      <w:r w:rsidR="004308EA" w:rsidRPr="005D3AD6">
        <w:rPr>
          <w:rFonts w:ascii="Arial" w:eastAsia="MS Gothic" w:hAnsi="Arial" w:cs="Arial"/>
          <w:bCs/>
          <w:snapToGrid w:val="0"/>
          <w:kern w:val="0"/>
          <w:sz w:val="20"/>
          <w:szCs w:val="20"/>
        </w:rPr>
        <w:t>.</w:t>
      </w:r>
    </w:p>
    <w:p w14:paraId="668B909C" w14:textId="2A7D2BFF" w:rsidR="0093288A" w:rsidRPr="005D3AD6" w:rsidRDefault="0093288A" w:rsidP="005D3AD6">
      <w:pPr>
        <w:jc w:val="left"/>
        <w:rPr>
          <w:rFonts w:ascii="Arial" w:eastAsia="MS Gothic" w:hAnsi="Arial" w:cs="Arial"/>
          <w:bCs/>
          <w:snapToGrid w:val="0"/>
          <w:kern w:val="0"/>
          <w:sz w:val="20"/>
          <w:szCs w:val="20"/>
        </w:rPr>
      </w:pPr>
    </w:p>
    <w:p w14:paraId="1F0DA5BD" w14:textId="39F6B1F2" w:rsidR="000F512A" w:rsidRPr="005D3AD6" w:rsidRDefault="000F512A" w:rsidP="005D3AD6">
      <w:pPr>
        <w:jc w:val="left"/>
        <w:rPr>
          <w:rFonts w:ascii="Arial" w:eastAsia="MS Gothic" w:hAnsi="Arial" w:cs="Arial"/>
          <w:bCs/>
          <w:snapToGrid w:val="0"/>
          <w:kern w:val="0"/>
          <w:sz w:val="20"/>
          <w:szCs w:val="20"/>
        </w:rPr>
      </w:pPr>
      <w:r w:rsidRPr="005D3AD6">
        <w:rPr>
          <w:rFonts w:ascii="Arial" w:eastAsia="MS Gothic" w:hAnsi="Arial" w:cs="Arial"/>
          <w:bCs/>
          <w:snapToGrid w:val="0"/>
          <w:kern w:val="0"/>
          <w:sz w:val="20"/>
          <w:szCs w:val="20"/>
        </w:rPr>
        <w:t xml:space="preserve">Der Test wurde </w:t>
      </w:r>
      <w:r w:rsidR="004B3425" w:rsidRPr="005D3AD6">
        <w:rPr>
          <w:rFonts w:ascii="Arial" w:eastAsia="MS Gothic" w:hAnsi="Arial" w:cs="Arial"/>
          <w:bCs/>
          <w:snapToGrid w:val="0"/>
          <w:kern w:val="0"/>
          <w:sz w:val="20"/>
          <w:szCs w:val="20"/>
        </w:rPr>
        <w:t xml:space="preserve">mit dem Ziel </w:t>
      </w:r>
      <w:r w:rsidRPr="005D3AD6">
        <w:rPr>
          <w:rFonts w:ascii="Arial" w:eastAsia="MS Gothic" w:hAnsi="Arial" w:cs="Arial"/>
          <w:bCs/>
          <w:snapToGrid w:val="0"/>
          <w:kern w:val="0"/>
          <w:sz w:val="20"/>
          <w:szCs w:val="20"/>
        </w:rPr>
        <w:t>durchgeführt,</w:t>
      </w:r>
      <w:r w:rsidR="004B3425" w:rsidRPr="005D3AD6">
        <w:rPr>
          <w:rFonts w:ascii="Arial" w:eastAsia="MS Gothic" w:hAnsi="Arial" w:cs="Arial"/>
          <w:bCs/>
          <w:snapToGrid w:val="0"/>
          <w:kern w:val="0"/>
          <w:sz w:val="20"/>
          <w:szCs w:val="20"/>
        </w:rPr>
        <w:t xml:space="preserve"> </w:t>
      </w:r>
      <w:r w:rsidRPr="005D3AD6">
        <w:rPr>
          <w:rFonts w:ascii="Arial" w:eastAsia="MS Gothic" w:hAnsi="Arial" w:cs="Arial"/>
          <w:bCs/>
          <w:snapToGrid w:val="0"/>
          <w:kern w:val="0"/>
          <w:sz w:val="20"/>
          <w:szCs w:val="20"/>
        </w:rPr>
        <w:t xml:space="preserve">bessere Mobilitätserlebnisse und -dienstleistungen zu bieten und </w:t>
      </w:r>
      <w:r w:rsidR="009523FC" w:rsidRPr="005D3AD6">
        <w:rPr>
          <w:rFonts w:ascii="Arial" w:eastAsia="MS Gothic" w:hAnsi="Arial" w:cs="Arial"/>
          <w:bCs/>
          <w:snapToGrid w:val="0"/>
          <w:kern w:val="0"/>
          <w:sz w:val="20"/>
          <w:szCs w:val="20"/>
        </w:rPr>
        <w:t xml:space="preserve">um </w:t>
      </w:r>
      <w:r w:rsidRPr="005D3AD6">
        <w:rPr>
          <w:rFonts w:ascii="Arial" w:eastAsia="MS Gothic" w:hAnsi="Arial" w:cs="Arial"/>
          <w:bCs/>
          <w:snapToGrid w:val="0"/>
          <w:kern w:val="0"/>
          <w:sz w:val="20"/>
          <w:szCs w:val="20"/>
        </w:rPr>
        <w:t xml:space="preserve">Unternehmen </w:t>
      </w:r>
      <w:r w:rsidR="009E562A" w:rsidRPr="005D3AD6">
        <w:rPr>
          <w:rFonts w:ascii="Arial" w:eastAsia="MS Gothic" w:hAnsi="Arial" w:cs="Arial"/>
          <w:bCs/>
          <w:snapToGrid w:val="0"/>
          <w:kern w:val="0"/>
          <w:sz w:val="20"/>
          <w:szCs w:val="20"/>
        </w:rPr>
        <w:t xml:space="preserve">angesichts des sich ändernden Verbraucherverhaltens </w:t>
      </w:r>
      <w:r w:rsidRPr="005D3AD6">
        <w:rPr>
          <w:rFonts w:ascii="Arial" w:eastAsia="MS Gothic" w:hAnsi="Arial" w:cs="Arial"/>
          <w:bCs/>
          <w:snapToGrid w:val="0"/>
          <w:kern w:val="0"/>
          <w:sz w:val="20"/>
          <w:szCs w:val="20"/>
        </w:rPr>
        <w:t xml:space="preserve">dabei zu helfen, potenzielle Kunden zu gewinnen. Zu diesem Zweck analysierte der Test das Fahrverhalten der Teilnehmer </w:t>
      </w:r>
      <w:r w:rsidR="00FB502B" w:rsidRPr="005D3AD6">
        <w:rPr>
          <w:rFonts w:ascii="Arial" w:eastAsia="MS Gothic" w:hAnsi="Arial" w:cs="Arial"/>
          <w:bCs/>
          <w:snapToGrid w:val="0"/>
          <w:kern w:val="0"/>
          <w:sz w:val="20"/>
          <w:szCs w:val="20"/>
        </w:rPr>
        <w:t>sowie</w:t>
      </w:r>
      <w:r w:rsidRPr="005D3AD6">
        <w:rPr>
          <w:rFonts w:ascii="Arial" w:eastAsia="MS Gothic" w:hAnsi="Arial" w:cs="Arial"/>
          <w:bCs/>
          <w:snapToGrid w:val="0"/>
          <w:kern w:val="0"/>
          <w:sz w:val="20"/>
          <w:szCs w:val="20"/>
        </w:rPr>
        <w:t xml:space="preserve"> ihre Fahrsituationen und empfahl ihnen dann anhand ihrer Fahrzeug- und Personen</w:t>
      </w:r>
      <w:r w:rsidR="00CC1967" w:rsidRPr="005D3AD6">
        <w:rPr>
          <w:rFonts w:ascii="Arial" w:eastAsia="MS Gothic" w:hAnsi="Arial" w:cs="Arial"/>
          <w:bCs/>
          <w:snapToGrid w:val="0"/>
          <w:kern w:val="0"/>
          <w:sz w:val="20"/>
          <w:szCs w:val="20"/>
        </w:rPr>
        <w:t>bewegungs</w:t>
      </w:r>
      <w:r w:rsidRPr="005D3AD6">
        <w:rPr>
          <w:rFonts w:ascii="Arial" w:eastAsia="MS Gothic" w:hAnsi="Arial" w:cs="Arial"/>
          <w:bCs/>
          <w:snapToGrid w:val="0"/>
          <w:kern w:val="0"/>
          <w:sz w:val="20"/>
          <w:szCs w:val="20"/>
        </w:rPr>
        <w:t>daten Geschäfte, die für sie interessant sein könnten. Die Teilnehmer eines dreimonatigen Tests mit Autos fanden die Empfehlungen nützlich.</w:t>
      </w:r>
    </w:p>
    <w:p w14:paraId="56CC1E1C" w14:textId="583F5BDC" w:rsidR="0093288A" w:rsidRPr="005D3AD6" w:rsidRDefault="0093288A" w:rsidP="005D3AD6">
      <w:pPr>
        <w:jc w:val="left"/>
        <w:rPr>
          <w:rFonts w:ascii="Arial" w:eastAsia="MS Gothic" w:hAnsi="Arial" w:cs="Arial"/>
          <w:bCs/>
          <w:snapToGrid w:val="0"/>
          <w:kern w:val="0"/>
          <w:sz w:val="20"/>
          <w:szCs w:val="20"/>
        </w:rPr>
      </w:pPr>
    </w:p>
    <w:p w14:paraId="11B3EC87" w14:textId="056D2EA2" w:rsidR="00381A8D" w:rsidRPr="005D3AD6" w:rsidRDefault="00381A8D" w:rsidP="005D3AD6">
      <w:pPr>
        <w:jc w:val="left"/>
        <w:rPr>
          <w:rFonts w:ascii="Arial" w:eastAsia="MS Gothic" w:hAnsi="Arial" w:cs="Arial"/>
          <w:bCs/>
          <w:snapToGrid w:val="0"/>
          <w:kern w:val="0"/>
          <w:sz w:val="20"/>
          <w:szCs w:val="20"/>
        </w:rPr>
      </w:pPr>
      <w:r w:rsidRPr="005D3AD6">
        <w:rPr>
          <w:rFonts w:ascii="Arial" w:eastAsia="MS Gothic" w:hAnsi="Arial" w:cs="Arial"/>
          <w:bCs/>
          <w:snapToGrid w:val="0"/>
          <w:kern w:val="0"/>
          <w:sz w:val="20"/>
          <w:szCs w:val="20"/>
        </w:rPr>
        <w:t xml:space="preserve">Basierend auf den Ergebnissen werden DENSO und NTT DATA die </w:t>
      </w:r>
      <w:r w:rsidR="003B6C5B" w:rsidRPr="005D3AD6">
        <w:rPr>
          <w:rFonts w:ascii="Arial" w:eastAsia="MS Gothic" w:hAnsi="Arial" w:cs="Arial"/>
          <w:bCs/>
          <w:snapToGrid w:val="0"/>
          <w:kern w:val="0"/>
          <w:sz w:val="20"/>
          <w:szCs w:val="20"/>
        </w:rPr>
        <w:t>Vermarktung</w:t>
      </w:r>
      <w:r w:rsidRPr="005D3AD6">
        <w:rPr>
          <w:rFonts w:ascii="Arial" w:eastAsia="MS Gothic" w:hAnsi="Arial" w:cs="Arial"/>
          <w:bCs/>
          <w:snapToGrid w:val="0"/>
          <w:kern w:val="0"/>
          <w:sz w:val="20"/>
          <w:szCs w:val="20"/>
        </w:rPr>
        <w:t xml:space="preserve"> des gemeinsamen Dienstes </w:t>
      </w:r>
      <w:r w:rsidR="00ED1960" w:rsidRPr="005D3AD6">
        <w:rPr>
          <w:rFonts w:ascii="Arial" w:eastAsia="MS Gothic" w:hAnsi="Arial" w:cs="Arial"/>
          <w:bCs/>
          <w:snapToGrid w:val="0"/>
          <w:kern w:val="0"/>
          <w:sz w:val="20"/>
          <w:szCs w:val="20"/>
        </w:rPr>
        <w:t>prüfen</w:t>
      </w:r>
      <w:r w:rsidR="00D143D9" w:rsidRPr="005D3AD6">
        <w:rPr>
          <w:rFonts w:ascii="Arial" w:eastAsia="MS Gothic" w:hAnsi="Arial" w:cs="Arial"/>
          <w:bCs/>
          <w:snapToGrid w:val="0"/>
          <w:kern w:val="0"/>
          <w:sz w:val="20"/>
          <w:szCs w:val="20"/>
        </w:rPr>
        <w:t xml:space="preserve">. Außerdem werden sie das Geschäftsmodell in </w:t>
      </w:r>
      <w:r w:rsidR="00A016DB" w:rsidRPr="005D3AD6">
        <w:rPr>
          <w:rFonts w:ascii="Arial" w:eastAsia="MS Gothic" w:hAnsi="Arial" w:cs="Arial"/>
          <w:bCs/>
          <w:snapToGrid w:val="0"/>
          <w:kern w:val="0"/>
          <w:sz w:val="20"/>
          <w:szCs w:val="20"/>
        </w:rPr>
        <w:t>Z</w:t>
      </w:r>
      <w:r w:rsidR="00D143D9" w:rsidRPr="005D3AD6">
        <w:rPr>
          <w:rFonts w:ascii="Arial" w:eastAsia="MS Gothic" w:hAnsi="Arial" w:cs="Arial"/>
          <w:bCs/>
          <w:snapToGrid w:val="0"/>
          <w:kern w:val="0"/>
          <w:sz w:val="20"/>
          <w:szCs w:val="20"/>
        </w:rPr>
        <w:t>usammenar</w:t>
      </w:r>
      <w:r w:rsidR="00A016DB" w:rsidRPr="005D3AD6">
        <w:rPr>
          <w:rFonts w:ascii="Arial" w:eastAsia="MS Gothic" w:hAnsi="Arial" w:cs="Arial"/>
          <w:bCs/>
          <w:snapToGrid w:val="0"/>
          <w:kern w:val="0"/>
          <w:sz w:val="20"/>
          <w:szCs w:val="20"/>
        </w:rPr>
        <w:t>b</w:t>
      </w:r>
      <w:r w:rsidR="00D143D9" w:rsidRPr="005D3AD6">
        <w:rPr>
          <w:rFonts w:ascii="Arial" w:eastAsia="MS Gothic" w:hAnsi="Arial" w:cs="Arial"/>
          <w:bCs/>
          <w:snapToGrid w:val="0"/>
          <w:kern w:val="0"/>
          <w:sz w:val="20"/>
          <w:szCs w:val="20"/>
        </w:rPr>
        <w:t xml:space="preserve">eit </w:t>
      </w:r>
      <w:r w:rsidRPr="005D3AD6">
        <w:rPr>
          <w:rFonts w:ascii="Arial" w:eastAsia="MS Gothic" w:hAnsi="Arial" w:cs="Arial"/>
          <w:bCs/>
          <w:snapToGrid w:val="0"/>
          <w:kern w:val="0"/>
          <w:sz w:val="20"/>
          <w:szCs w:val="20"/>
        </w:rPr>
        <w:t>mit Mobilitäts</w:t>
      </w:r>
      <w:r w:rsidR="009D0C19" w:rsidRPr="005D3AD6">
        <w:rPr>
          <w:rFonts w:ascii="Arial" w:eastAsia="MS Gothic" w:hAnsi="Arial" w:cs="Arial"/>
          <w:bCs/>
          <w:snapToGrid w:val="0"/>
          <w:kern w:val="0"/>
          <w:sz w:val="20"/>
          <w:szCs w:val="20"/>
        </w:rPr>
        <w:t>unternehmen</w:t>
      </w:r>
      <w:r w:rsidR="00E733EC" w:rsidRPr="005D3AD6">
        <w:rPr>
          <w:rFonts w:ascii="Arial" w:eastAsia="MS Gothic" w:hAnsi="Arial" w:cs="Arial"/>
          <w:bCs/>
          <w:snapToGrid w:val="0"/>
          <w:kern w:val="0"/>
          <w:sz w:val="20"/>
          <w:szCs w:val="20"/>
        </w:rPr>
        <w:t xml:space="preserve"> und </w:t>
      </w:r>
      <w:r w:rsidR="00E3761E" w:rsidRPr="005D3AD6">
        <w:rPr>
          <w:rFonts w:ascii="Arial" w:eastAsia="MS Gothic" w:hAnsi="Arial" w:cs="Arial"/>
          <w:bCs/>
          <w:snapToGrid w:val="0"/>
          <w:kern w:val="0"/>
          <w:sz w:val="20"/>
          <w:szCs w:val="20"/>
        </w:rPr>
        <w:t xml:space="preserve">Dienstleistern </w:t>
      </w:r>
      <w:r w:rsidR="002E3619" w:rsidRPr="005D3AD6">
        <w:rPr>
          <w:rFonts w:ascii="Arial" w:eastAsia="MS Gothic" w:hAnsi="Arial" w:cs="Arial"/>
          <w:bCs/>
          <w:snapToGrid w:val="0"/>
          <w:kern w:val="0"/>
          <w:sz w:val="20"/>
          <w:szCs w:val="20"/>
        </w:rPr>
        <w:t xml:space="preserve">evaluieren. </w:t>
      </w:r>
      <w:r w:rsidR="00E150FB" w:rsidRPr="005D3AD6">
        <w:rPr>
          <w:rFonts w:ascii="Arial" w:eastAsia="MS Gothic" w:hAnsi="Arial" w:cs="Arial"/>
          <w:bCs/>
          <w:snapToGrid w:val="0"/>
          <w:kern w:val="0"/>
          <w:sz w:val="20"/>
          <w:szCs w:val="20"/>
        </w:rPr>
        <w:t xml:space="preserve">Dabei werden </w:t>
      </w:r>
      <w:r w:rsidRPr="005D3AD6">
        <w:rPr>
          <w:rFonts w:ascii="Arial" w:eastAsia="MS Gothic" w:hAnsi="Arial" w:cs="Arial"/>
          <w:bCs/>
          <w:snapToGrid w:val="0"/>
          <w:kern w:val="0"/>
          <w:sz w:val="20"/>
          <w:szCs w:val="20"/>
        </w:rPr>
        <w:t>Autohersteller, Carsharing-Unternehmen</w:t>
      </w:r>
      <w:r w:rsidR="00537DD9" w:rsidRPr="005D3AD6">
        <w:rPr>
          <w:rFonts w:ascii="Arial" w:eastAsia="MS Gothic" w:hAnsi="Arial" w:cs="Arial"/>
          <w:bCs/>
          <w:snapToGrid w:val="0"/>
          <w:kern w:val="0"/>
          <w:sz w:val="20"/>
          <w:szCs w:val="20"/>
        </w:rPr>
        <w:t xml:space="preserve"> </w:t>
      </w:r>
      <w:r w:rsidR="00E150FB" w:rsidRPr="005D3AD6">
        <w:rPr>
          <w:rFonts w:ascii="Arial" w:eastAsia="MS Gothic" w:hAnsi="Arial" w:cs="Arial"/>
          <w:bCs/>
          <w:snapToGrid w:val="0"/>
          <w:kern w:val="0"/>
          <w:sz w:val="20"/>
          <w:szCs w:val="20"/>
        </w:rPr>
        <w:t xml:space="preserve">oder </w:t>
      </w:r>
      <w:r w:rsidRPr="005D3AD6">
        <w:rPr>
          <w:rFonts w:ascii="Arial" w:eastAsia="MS Gothic" w:hAnsi="Arial" w:cs="Arial"/>
          <w:bCs/>
          <w:snapToGrid w:val="0"/>
          <w:kern w:val="0"/>
          <w:sz w:val="20"/>
          <w:szCs w:val="20"/>
        </w:rPr>
        <w:t>Autovermietungen</w:t>
      </w:r>
      <w:r w:rsidR="000F7780" w:rsidRPr="005D3AD6">
        <w:rPr>
          <w:rFonts w:ascii="Arial" w:eastAsia="MS Gothic" w:hAnsi="Arial" w:cs="Arial"/>
          <w:bCs/>
          <w:snapToGrid w:val="0"/>
          <w:kern w:val="0"/>
          <w:sz w:val="20"/>
          <w:szCs w:val="20"/>
        </w:rPr>
        <w:t xml:space="preserve"> ebenso</w:t>
      </w:r>
      <w:r w:rsidR="00E150FB" w:rsidRPr="005D3AD6">
        <w:rPr>
          <w:rFonts w:ascii="Arial" w:eastAsia="MS Gothic" w:hAnsi="Arial" w:cs="Arial"/>
          <w:bCs/>
          <w:snapToGrid w:val="0"/>
          <w:kern w:val="0"/>
          <w:sz w:val="20"/>
          <w:szCs w:val="20"/>
        </w:rPr>
        <w:t xml:space="preserve"> beteiligt </w:t>
      </w:r>
      <w:r w:rsidR="00574EEB" w:rsidRPr="005D3AD6">
        <w:rPr>
          <w:rFonts w:ascii="Arial" w:eastAsia="MS Gothic" w:hAnsi="Arial" w:cs="Arial"/>
          <w:bCs/>
          <w:snapToGrid w:val="0"/>
          <w:kern w:val="0"/>
          <w:sz w:val="20"/>
          <w:szCs w:val="20"/>
        </w:rPr>
        <w:t xml:space="preserve">werden wie </w:t>
      </w:r>
      <w:r w:rsidRPr="005D3AD6">
        <w:rPr>
          <w:rFonts w:ascii="Arial" w:eastAsia="MS Gothic" w:hAnsi="Arial" w:cs="Arial"/>
          <w:bCs/>
          <w:snapToGrid w:val="0"/>
          <w:kern w:val="0"/>
          <w:sz w:val="20"/>
          <w:szCs w:val="20"/>
        </w:rPr>
        <w:t xml:space="preserve">Einzelhändler, Reiseveranstalter, </w:t>
      </w:r>
      <w:r w:rsidR="00781ECC" w:rsidRPr="005D3AD6">
        <w:rPr>
          <w:rFonts w:ascii="Arial" w:eastAsia="MS Gothic" w:hAnsi="Arial" w:cs="Arial"/>
          <w:bCs/>
          <w:snapToGrid w:val="0"/>
          <w:kern w:val="0"/>
          <w:sz w:val="20"/>
          <w:szCs w:val="20"/>
        </w:rPr>
        <w:t>Gewerbe</w:t>
      </w:r>
      <w:r w:rsidRPr="005D3AD6">
        <w:rPr>
          <w:rFonts w:ascii="Arial" w:eastAsia="MS Gothic" w:hAnsi="Arial" w:cs="Arial"/>
          <w:bCs/>
          <w:snapToGrid w:val="0"/>
          <w:kern w:val="0"/>
          <w:sz w:val="20"/>
          <w:szCs w:val="20"/>
        </w:rPr>
        <w:t>komplexe</w:t>
      </w:r>
      <w:r w:rsidR="000F7780" w:rsidRPr="005D3AD6">
        <w:rPr>
          <w:rFonts w:ascii="Arial" w:eastAsia="MS Gothic" w:hAnsi="Arial" w:cs="Arial"/>
          <w:bCs/>
          <w:snapToGrid w:val="0"/>
          <w:kern w:val="0"/>
          <w:sz w:val="20"/>
          <w:szCs w:val="20"/>
        </w:rPr>
        <w:t xml:space="preserve"> und andere</w:t>
      </w:r>
      <w:r w:rsidR="00F62071" w:rsidRPr="005D3AD6">
        <w:rPr>
          <w:rFonts w:ascii="Arial" w:eastAsia="MS Gothic" w:hAnsi="Arial" w:cs="Arial"/>
          <w:bCs/>
          <w:snapToGrid w:val="0"/>
          <w:kern w:val="0"/>
          <w:sz w:val="20"/>
          <w:szCs w:val="20"/>
        </w:rPr>
        <w:t xml:space="preserve"> potenziell</w:t>
      </w:r>
      <w:r w:rsidR="00225EA1" w:rsidRPr="005D3AD6">
        <w:rPr>
          <w:rFonts w:ascii="Arial" w:eastAsia="MS Gothic" w:hAnsi="Arial" w:cs="Arial"/>
          <w:bCs/>
          <w:snapToGrid w:val="0"/>
          <w:kern w:val="0"/>
          <w:sz w:val="20"/>
          <w:szCs w:val="20"/>
        </w:rPr>
        <w:t>e</w:t>
      </w:r>
      <w:r w:rsidR="00F62071" w:rsidRPr="005D3AD6">
        <w:rPr>
          <w:rFonts w:ascii="Arial" w:eastAsia="MS Gothic" w:hAnsi="Arial" w:cs="Arial"/>
          <w:bCs/>
          <w:snapToGrid w:val="0"/>
          <w:kern w:val="0"/>
          <w:sz w:val="20"/>
          <w:szCs w:val="20"/>
        </w:rPr>
        <w:t xml:space="preserve"> Partner</w:t>
      </w:r>
      <w:r w:rsidR="00892E0B" w:rsidRPr="005D3AD6">
        <w:rPr>
          <w:rFonts w:ascii="Arial" w:eastAsia="MS Gothic" w:hAnsi="Arial" w:cs="Arial"/>
          <w:bCs/>
          <w:snapToGrid w:val="0"/>
          <w:kern w:val="0"/>
          <w:sz w:val="20"/>
          <w:szCs w:val="20"/>
        </w:rPr>
        <w:t>.</w:t>
      </w:r>
    </w:p>
    <w:p w14:paraId="1381FB1C" w14:textId="49BFE98F" w:rsidR="00D1229F" w:rsidRPr="005D3AD6" w:rsidRDefault="00D1229F" w:rsidP="005D3AD6">
      <w:pPr>
        <w:jc w:val="left"/>
        <w:rPr>
          <w:rFonts w:ascii="Arial" w:eastAsia="MS Gothic" w:hAnsi="Arial" w:cs="Arial"/>
          <w:snapToGrid w:val="0"/>
          <w:kern w:val="0"/>
          <w:sz w:val="20"/>
          <w:szCs w:val="20"/>
        </w:rPr>
      </w:pPr>
    </w:p>
    <w:p w14:paraId="5719E688" w14:textId="77777777" w:rsidR="007E0B02" w:rsidRPr="005D3AD6" w:rsidRDefault="007E0B02" w:rsidP="005D3AD6">
      <w:pPr>
        <w:jc w:val="left"/>
        <w:rPr>
          <w:rFonts w:ascii="Arial" w:eastAsia="MS Gothic" w:hAnsi="Arial" w:cs="Arial"/>
          <w:b/>
          <w:bCs/>
          <w:snapToGrid w:val="0"/>
          <w:kern w:val="0"/>
          <w:sz w:val="20"/>
          <w:szCs w:val="20"/>
        </w:rPr>
      </w:pPr>
      <w:r w:rsidRPr="005D3AD6">
        <w:rPr>
          <w:rFonts w:ascii="Arial" w:eastAsia="MS Gothic" w:hAnsi="Arial" w:cs="Arial"/>
          <w:b/>
          <w:bCs/>
          <w:snapToGrid w:val="0"/>
          <w:kern w:val="0"/>
          <w:sz w:val="20"/>
          <w:szCs w:val="20"/>
        </w:rPr>
        <w:t>Hintergrund</w:t>
      </w:r>
    </w:p>
    <w:p w14:paraId="17ADDA2F" w14:textId="57A6BEA9" w:rsidR="007E0B02" w:rsidRPr="005D3AD6" w:rsidRDefault="007E0B02"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 xml:space="preserve">Wenn sie </w:t>
      </w:r>
      <w:r w:rsidR="00027664" w:rsidRPr="005D3AD6">
        <w:rPr>
          <w:rFonts w:ascii="Arial" w:eastAsia="MS Gothic" w:hAnsi="Arial" w:cs="Arial"/>
          <w:snapToGrid w:val="0"/>
          <w:kern w:val="0"/>
          <w:sz w:val="20"/>
          <w:szCs w:val="20"/>
        </w:rPr>
        <w:t>unterwegs sind</w:t>
      </w:r>
      <w:r w:rsidRPr="005D3AD6">
        <w:rPr>
          <w:rFonts w:ascii="Arial" w:eastAsia="MS Gothic" w:hAnsi="Arial" w:cs="Arial"/>
          <w:snapToGrid w:val="0"/>
          <w:kern w:val="0"/>
          <w:sz w:val="20"/>
          <w:szCs w:val="20"/>
        </w:rPr>
        <w:t xml:space="preserve">, wollen viele Menschen nicht nur Aktivitäten am Zielort </w:t>
      </w:r>
      <w:r w:rsidR="004F2EA1" w:rsidRPr="005D3AD6">
        <w:rPr>
          <w:rFonts w:ascii="Arial" w:eastAsia="MS Gothic" w:hAnsi="Arial" w:cs="Arial"/>
          <w:snapToGrid w:val="0"/>
          <w:kern w:val="0"/>
          <w:sz w:val="20"/>
          <w:szCs w:val="20"/>
        </w:rPr>
        <w:t>unternehmen</w:t>
      </w:r>
      <w:r w:rsidRPr="005D3AD6">
        <w:rPr>
          <w:rFonts w:ascii="Arial" w:eastAsia="MS Gothic" w:hAnsi="Arial" w:cs="Arial"/>
          <w:snapToGrid w:val="0"/>
          <w:kern w:val="0"/>
          <w:sz w:val="20"/>
          <w:szCs w:val="20"/>
        </w:rPr>
        <w:t xml:space="preserve">, wie </w:t>
      </w:r>
      <w:r w:rsidR="00F82DA8" w:rsidRPr="005D3AD6">
        <w:rPr>
          <w:rFonts w:ascii="Arial" w:eastAsia="MS Gothic" w:hAnsi="Arial" w:cs="Arial"/>
          <w:snapToGrid w:val="0"/>
          <w:kern w:val="0"/>
          <w:sz w:val="20"/>
          <w:szCs w:val="20"/>
        </w:rPr>
        <w:t>beispielsweise</w:t>
      </w:r>
      <w:r w:rsidRPr="005D3AD6">
        <w:rPr>
          <w:rFonts w:ascii="Arial" w:eastAsia="MS Gothic" w:hAnsi="Arial" w:cs="Arial"/>
          <w:snapToGrid w:val="0"/>
          <w:kern w:val="0"/>
          <w:sz w:val="20"/>
          <w:szCs w:val="20"/>
        </w:rPr>
        <w:t xml:space="preserve"> Einkaufen</w:t>
      </w:r>
      <w:r w:rsidR="00C15084" w:rsidRPr="005D3AD6">
        <w:rPr>
          <w:rFonts w:ascii="Arial" w:eastAsia="MS Gothic" w:hAnsi="Arial" w:cs="Arial"/>
          <w:snapToGrid w:val="0"/>
          <w:kern w:val="0"/>
          <w:sz w:val="20"/>
          <w:szCs w:val="20"/>
        </w:rPr>
        <w:t>.</w:t>
      </w:r>
      <w:r w:rsidRPr="005D3AD6">
        <w:rPr>
          <w:rFonts w:ascii="Arial" w:eastAsia="MS Gothic" w:hAnsi="Arial" w:cs="Arial"/>
          <w:snapToGrid w:val="0"/>
          <w:kern w:val="0"/>
          <w:sz w:val="20"/>
          <w:szCs w:val="20"/>
        </w:rPr>
        <w:t xml:space="preserve"> </w:t>
      </w:r>
      <w:r w:rsidR="00C15084" w:rsidRPr="005D3AD6">
        <w:rPr>
          <w:rFonts w:ascii="Arial" w:eastAsia="MS Gothic" w:hAnsi="Arial" w:cs="Arial"/>
          <w:snapToGrid w:val="0"/>
          <w:kern w:val="0"/>
          <w:sz w:val="20"/>
          <w:szCs w:val="20"/>
        </w:rPr>
        <w:t>Sie wollen</w:t>
      </w:r>
      <w:r w:rsidRPr="005D3AD6">
        <w:rPr>
          <w:rFonts w:ascii="Arial" w:eastAsia="MS Gothic" w:hAnsi="Arial" w:cs="Arial"/>
          <w:snapToGrid w:val="0"/>
          <w:kern w:val="0"/>
          <w:sz w:val="20"/>
          <w:szCs w:val="20"/>
        </w:rPr>
        <w:t xml:space="preserve"> auch die </w:t>
      </w:r>
      <w:r w:rsidR="008A2DFA" w:rsidRPr="005D3AD6">
        <w:rPr>
          <w:rFonts w:ascii="Arial" w:eastAsia="MS Gothic" w:hAnsi="Arial" w:cs="Arial"/>
          <w:snapToGrid w:val="0"/>
          <w:kern w:val="0"/>
          <w:sz w:val="20"/>
          <w:szCs w:val="20"/>
        </w:rPr>
        <w:t>Fahrt</w:t>
      </w:r>
      <w:r w:rsidRPr="005D3AD6">
        <w:rPr>
          <w:rFonts w:ascii="Arial" w:eastAsia="MS Gothic" w:hAnsi="Arial" w:cs="Arial"/>
          <w:snapToGrid w:val="0"/>
          <w:kern w:val="0"/>
          <w:sz w:val="20"/>
          <w:szCs w:val="20"/>
        </w:rPr>
        <w:t xml:space="preserve"> und Erlebnisse </w:t>
      </w:r>
      <w:r w:rsidR="00027664" w:rsidRPr="005D3AD6">
        <w:rPr>
          <w:rFonts w:ascii="Arial" w:eastAsia="MS Gothic" w:hAnsi="Arial" w:cs="Arial"/>
          <w:snapToGrid w:val="0"/>
          <w:kern w:val="0"/>
          <w:sz w:val="20"/>
          <w:szCs w:val="20"/>
        </w:rPr>
        <w:t>auf dem Weg</w:t>
      </w:r>
      <w:r w:rsidR="008A2DFA" w:rsidRPr="005D3AD6">
        <w:rPr>
          <w:rFonts w:ascii="Arial" w:eastAsia="MS Gothic" w:hAnsi="Arial" w:cs="Arial"/>
          <w:snapToGrid w:val="0"/>
          <w:kern w:val="0"/>
          <w:sz w:val="20"/>
          <w:szCs w:val="20"/>
        </w:rPr>
        <w:t xml:space="preserve"> genießen</w:t>
      </w:r>
      <w:r w:rsidRPr="005D3AD6">
        <w:rPr>
          <w:rFonts w:ascii="Arial" w:eastAsia="MS Gothic" w:hAnsi="Arial" w:cs="Arial"/>
          <w:snapToGrid w:val="0"/>
          <w:kern w:val="0"/>
          <w:sz w:val="20"/>
          <w:szCs w:val="20"/>
        </w:rPr>
        <w:t xml:space="preserve">. </w:t>
      </w:r>
      <w:r w:rsidR="005A1176" w:rsidRPr="005D3AD6">
        <w:rPr>
          <w:rFonts w:ascii="Arial" w:eastAsia="MS Gothic" w:hAnsi="Arial" w:cs="Arial"/>
          <w:snapToGrid w:val="0"/>
          <w:kern w:val="0"/>
          <w:sz w:val="20"/>
          <w:szCs w:val="20"/>
        </w:rPr>
        <w:t>Doch wenn sie etwa</w:t>
      </w:r>
      <w:r w:rsidRPr="005D3AD6">
        <w:rPr>
          <w:rFonts w:ascii="Arial" w:eastAsia="MS Gothic" w:hAnsi="Arial" w:cs="Arial"/>
          <w:snapToGrid w:val="0"/>
          <w:kern w:val="0"/>
          <w:sz w:val="20"/>
          <w:szCs w:val="20"/>
        </w:rPr>
        <w:t xml:space="preserve"> ein Restaurant reservieren möchten, müssen sie zunächst im Internet nach den notwendigen Informationen suchen und eine Reservierung über spezielle Apps vornehmen.</w:t>
      </w:r>
      <w:r w:rsidR="007332E5" w:rsidRPr="005D3AD6">
        <w:rPr>
          <w:rFonts w:ascii="Arial" w:eastAsia="MS Gothic" w:hAnsi="Arial" w:cs="Arial"/>
          <w:snapToGrid w:val="0"/>
          <w:kern w:val="0"/>
          <w:sz w:val="20"/>
          <w:szCs w:val="20"/>
        </w:rPr>
        <w:t xml:space="preserve"> Das macht solche Erlebnisse kompliziert.</w:t>
      </w:r>
      <w:r w:rsidRPr="005D3AD6">
        <w:rPr>
          <w:rFonts w:ascii="Arial" w:eastAsia="MS Gothic" w:hAnsi="Arial" w:cs="Arial"/>
          <w:snapToGrid w:val="0"/>
          <w:kern w:val="0"/>
          <w:sz w:val="20"/>
          <w:szCs w:val="20"/>
        </w:rPr>
        <w:t xml:space="preserve"> Da sich Technologien wie vernetzte Fahrzeuge, Cockpits der nächsten Generation und automatisiertes Fahren weiterentwickeln, </w:t>
      </w:r>
      <w:r w:rsidR="00F0064C" w:rsidRPr="005D3AD6">
        <w:rPr>
          <w:rFonts w:ascii="Arial" w:eastAsia="MS Gothic" w:hAnsi="Arial" w:cs="Arial"/>
          <w:snapToGrid w:val="0"/>
          <w:kern w:val="0"/>
          <w:sz w:val="20"/>
          <w:szCs w:val="20"/>
        </w:rPr>
        <w:t>wächst</w:t>
      </w:r>
      <w:r w:rsidR="00FB3E0A" w:rsidRPr="005D3AD6">
        <w:rPr>
          <w:rFonts w:ascii="Arial" w:eastAsia="MS Gothic" w:hAnsi="Arial" w:cs="Arial"/>
          <w:snapToGrid w:val="0"/>
          <w:kern w:val="0"/>
          <w:sz w:val="20"/>
          <w:szCs w:val="20"/>
        </w:rPr>
        <w:t xml:space="preserve"> </w:t>
      </w:r>
      <w:r w:rsidRPr="005D3AD6">
        <w:rPr>
          <w:rFonts w:ascii="Arial" w:eastAsia="MS Gothic" w:hAnsi="Arial" w:cs="Arial"/>
          <w:snapToGrid w:val="0"/>
          <w:kern w:val="0"/>
          <w:sz w:val="20"/>
          <w:szCs w:val="20"/>
        </w:rPr>
        <w:t xml:space="preserve">die Menge </w:t>
      </w:r>
      <w:r w:rsidR="00F0064C" w:rsidRPr="005D3AD6">
        <w:rPr>
          <w:rFonts w:ascii="Arial" w:eastAsia="MS Gothic" w:hAnsi="Arial" w:cs="Arial"/>
          <w:snapToGrid w:val="0"/>
          <w:kern w:val="0"/>
          <w:sz w:val="20"/>
          <w:szCs w:val="20"/>
        </w:rPr>
        <w:t>der</w:t>
      </w:r>
      <w:r w:rsidRPr="005D3AD6">
        <w:rPr>
          <w:rFonts w:ascii="Arial" w:eastAsia="MS Gothic" w:hAnsi="Arial" w:cs="Arial"/>
          <w:snapToGrid w:val="0"/>
          <w:kern w:val="0"/>
          <w:sz w:val="20"/>
          <w:szCs w:val="20"/>
        </w:rPr>
        <w:t xml:space="preserve"> Informationen, auf die Menschen von ihrem </w:t>
      </w:r>
      <w:r w:rsidRPr="005D3AD6">
        <w:rPr>
          <w:rFonts w:ascii="Arial" w:eastAsia="MS Gothic" w:hAnsi="Arial" w:cs="Arial"/>
          <w:snapToGrid w:val="0"/>
          <w:kern w:val="0"/>
          <w:sz w:val="20"/>
          <w:szCs w:val="20"/>
        </w:rPr>
        <w:lastRenderedPageBreak/>
        <w:t xml:space="preserve">Auto aus zugreifen können. Die Bereitstellung eines nahtlosen mobilen </w:t>
      </w:r>
      <w:r w:rsidR="00EC429F" w:rsidRPr="005D3AD6">
        <w:rPr>
          <w:rFonts w:ascii="Arial" w:eastAsia="MS Gothic" w:hAnsi="Arial" w:cs="Arial"/>
          <w:snapToGrid w:val="0"/>
          <w:kern w:val="0"/>
          <w:sz w:val="20"/>
          <w:szCs w:val="20"/>
        </w:rPr>
        <w:t>Benutze</w:t>
      </w:r>
      <w:r w:rsidRPr="005D3AD6">
        <w:rPr>
          <w:rFonts w:ascii="Arial" w:eastAsia="MS Gothic" w:hAnsi="Arial" w:cs="Arial"/>
          <w:snapToGrid w:val="0"/>
          <w:kern w:val="0"/>
          <w:sz w:val="20"/>
          <w:szCs w:val="20"/>
        </w:rPr>
        <w:t>r</w:t>
      </w:r>
      <w:r w:rsidR="002765AD" w:rsidRPr="005D3AD6">
        <w:rPr>
          <w:rFonts w:ascii="Arial" w:eastAsia="MS Gothic" w:hAnsi="Arial" w:cs="Arial"/>
          <w:snapToGrid w:val="0"/>
          <w:kern w:val="0"/>
          <w:sz w:val="20"/>
          <w:szCs w:val="20"/>
        </w:rPr>
        <w:t>er</w:t>
      </w:r>
      <w:r w:rsidRPr="005D3AD6">
        <w:rPr>
          <w:rFonts w:ascii="Arial" w:eastAsia="MS Gothic" w:hAnsi="Arial" w:cs="Arial"/>
          <w:snapToGrid w:val="0"/>
          <w:kern w:val="0"/>
          <w:sz w:val="20"/>
          <w:szCs w:val="20"/>
        </w:rPr>
        <w:t xml:space="preserve">lebnisses sowohl innerhalb als auch außerhalb des Fahrzeugs kann Verbrauchern </w:t>
      </w:r>
      <w:r w:rsidR="009B1E09" w:rsidRPr="005D3AD6">
        <w:rPr>
          <w:rFonts w:ascii="Arial" w:eastAsia="MS Gothic" w:hAnsi="Arial" w:cs="Arial"/>
          <w:snapToGrid w:val="0"/>
          <w:kern w:val="0"/>
          <w:sz w:val="20"/>
          <w:szCs w:val="20"/>
        </w:rPr>
        <w:t xml:space="preserve">unterwegs erheblichen </w:t>
      </w:r>
      <w:r w:rsidRPr="005D3AD6">
        <w:rPr>
          <w:rFonts w:ascii="Arial" w:eastAsia="MS Gothic" w:hAnsi="Arial" w:cs="Arial"/>
          <w:snapToGrid w:val="0"/>
          <w:kern w:val="0"/>
          <w:sz w:val="20"/>
          <w:szCs w:val="20"/>
        </w:rPr>
        <w:t>Mehrwert bieten.</w:t>
      </w:r>
    </w:p>
    <w:p w14:paraId="3E58FB2C" w14:textId="77B7B04C" w:rsidR="00D95A6F" w:rsidRPr="005D3AD6" w:rsidRDefault="00D95A6F" w:rsidP="005D3AD6">
      <w:pPr>
        <w:jc w:val="left"/>
        <w:rPr>
          <w:rFonts w:ascii="Arial" w:eastAsia="MS Gothic" w:hAnsi="Arial" w:cs="Arial"/>
          <w:snapToGrid w:val="0"/>
          <w:kern w:val="0"/>
          <w:sz w:val="20"/>
          <w:szCs w:val="20"/>
        </w:rPr>
      </w:pPr>
    </w:p>
    <w:p w14:paraId="146840A0" w14:textId="1E80F2B0" w:rsidR="00A04D85" w:rsidRDefault="00CE2FE4"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DENSO plant und entwickelt Cockpit-Plattformen der nächsten Generation und Systemplattformen für vernetzte Fahrzeuge, um eine neue Mobilitätsgesellschaft aufzubauen, die Fahrzeuge, Menschen und Dinge miteinander verbindet.</w:t>
      </w:r>
    </w:p>
    <w:p w14:paraId="53EB08BA" w14:textId="77777777" w:rsidR="00377BCF" w:rsidRPr="005D3AD6" w:rsidRDefault="00377BCF" w:rsidP="005D3AD6">
      <w:pPr>
        <w:jc w:val="left"/>
        <w:rPr>
          <w:rFonts w:ascii="Arial" w:eastAsia="MS Gothic" w:hAnsi="Arial" w:cs="Arial"/>
          <w:snapToGrid w:val="0"/>
          <w:kern w:val="0"/>
          <w:sz w:val="20"/>
          <w:szCs w:val="20"/>
        </w:rPr>
      </w:pPr>
    </w:p>
    <w:p w14:paraId="2F91FEF2" w14:textId="757E5F7D" w:rsidR="001B7E67" w:rsidRPr="005D3AD6" w:rsidRDefault="001B7E67"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 xml:space="preserve">Seit Juni 2020 entwickelt NTT DATA in Zusammenarbeit mit </w:t>
      </w:r>
      <w:proofErr w:type="spellStart"/>
      <w:r w:rsidRPr="005D3AD6">
        <w:rPr>
          <w:rFonts w:ascii="Arial" w:eastAsia="MS Gothic" w:hAnsi="Arial" w:cs="Arial"/>
          <w:snapToGrid w:val="0"/>
          <w:kern w:val="0"/>
          <w:sz w:val="20"/>
          <w:szCs w:val="20"/>
        </w:rPr>
        <w:t>unerry</w:t>
      </w:r>
      <w:proofErr w:type="spellEnd"/>
      <w:r w:rsidRPr="005D3AD6">
        <w:rPr>
          <w:rFonts w:ascii="Arial" w:eastAsia="MS Gothic" w:hAnsi="Arial" w:cs="Arial"/>
          <w:snapToGrid w:val="0"/>
          <w:kern w:val="0"/>
          <w:sz w:val="20"/>
          <w:szCs w:val="20"/>
        </w:rPr>
        <w:t xml:space="preserve"> Inc., </w:t>
      </w:r>
      <w:r w:rsidR="00CA6EA8" w:rsidRPr="005D3AD6">
        <w:rPr>
          <w:rFonts w:ascii="Arial" w:eastAsia="MS Gothic" w:hAnsi="Arial" w:cs="Arial"/>
          <w:snapToGrid w:val="0"/>
          <w:kern w:val="0"/>
          <w:sz w:val="20"/>
          <w:szCs w:val="20"/>
        </w:rPr>
        <w:t>Betreiber der</w:t>
      </w:r>
      <w:r w:rsidRPr="005D3AD6">
        <w:rPr>
          <w:rFonts w:ascii="Arial" w:eastAsia="MS Gothic" w:hAnsi="Arial" w:cs="Arial"/>
          <w:snapToGrid w:val="0"/>
          <w:kern w:val="0"/>
          <w:sz w:val="20"/>
          <w:szCs w:val="20"/>
        </w:rPr>
        <w:t xml:space="preserve"> "Real </w:t>
      </w:r>
      <w:proofErr w:type="spellStart"/>
      <w:r w:rsidRPr="005D3AD6">
        <w:rPr>
          <w:rFonts w:ascii="Arial" w:eastAsia="MS Gothic" w:hAnsi="Arial" w:cs="Arial"/>
          <w:snapToGrid w:val="0"/>
          <w:kern w:val="0"/>
          <w:sz w:val="20"/>
          <w:szCs w:val="20"/>
        </w:rPr>
        <w:t>Behavior</w:t>
      </w:r>
      <w:proofErr w:type="spellEnd"/>
      <w:r w:rsidRPr="005D3AD6">
        <w:rPr>
          <w:rFonts w:ascii="Arial" w:eastAsia="MS Gothic" w:hAnsi="Arial" w:cs="Arial"/>
          <w:snapToGrid w:val="0"/>
          <w:kern w:val="0"/>
          <w:sz w:val="20"/>
          <w:szCs w:val="20"/>
        </w:rPr>
        <w:t xml:space="preserve"> Data </w:t>
      </w:r>
      <w:proofErr w:type="spellStart"/>
      <w:r w:rsidRPr="005D3AD6">
        <w:rPr>
          <w:rFonts w:ascii="Arial" w:eastAsia="MS Gothic" w:hAnsi="Arial" w:cs="Arial"/>
          <w:snapToGrid w:val="0"/>
          <w:kern w:val="0"/>
          <w:sz w:val="20"/>
          <w:szCs w:val="20"/>
        </w:rPr>
        <w:t>Platform</w:t>
      </w:r>
      <w:proofErr w:type="spellEnd"/>
      <w:r w:rsidRPr="005D3AD6">
        <w:rPr>
          <w:rFonts w:ascii="Arial" w:eastAsia="MS Gothic" w:hAnsi="Arial" w:cs="Arial"/>
          <w:snapToGrid w:val="0"/>
          <w:kern w:val="0"/>
          <w:sz w:val="20"/>
          <w:szCs w:val="20"/>
        </w:rPr>
        <w:t>", den "Mobility Commerce Servic</w:t>
      </w:r>
      <w:r w:rsidR="008E0841">
        <w:rPr>
          <w:rFonts w:ascii="Arial" w:eastAsia="MS Gothic" w:hAnsi="Arial" w:cs="Arial"/>
          <w:snapToGrid w:val="0"/>
          <w:kern w:val="0"/>
          <w:sz w:val="20"/>
          <w:szCs w:val="20"/>
        </w:rPr>
        <w:t>e</w:t>
      </w:r>
      <w:r w:rsidRPr="005D3AD6">
        <w:rPr>
          <w:rFonts w:ascii="Arial" w:eastAsia="MS Gothic" w:hAnsi="Arial" w:cs="Arial"/>
          <w:snapToGrid w:val="0"/>
          <w:kern w:val="0"/>
          <w:sz w:val="20"/>
          <w:szCs w:val="20"/>
        </w:rPr>
        <w:t xml:space="preserve">", </w:t>
      </w:r>
      <w:proofErr w:type="gramStart"/>
      <w:r w:rsidR="00377BCF">
        <w:rPr>
          <w:rFonts w:ascii="Arial" w:eastAsia="MS Gothic" w:hAnsi="Arial" w:cs="Arial"/>
          <w:snapToGrid w:val="0"/>
          <w:kern w:val="0"/>
          <w:sz w:val="20"/>
          <w:szCs w:val="20"/>
        </w:rPr>
        <w:t>der</w:t>
      </w:r>
      <w:r w:rsidR="008E0841" w:rsidRPr="005D3AD6">
        <w:rPr>
          <w:rFonts w:ascii="Arial" w:eastAsia="MS Gothic" w:hAnsi="Arial" w:cs="Arial"/>
          <w:snapToGrid w:val="0"/>
          <w:kern w:val="0"/>
          <w:sz w:val="20"/>
          <w:szCs w:val="20"/>
        </w:rPr>
        <w:t xml:space="preserve"> </w:t>
      </w:r>
      <w:r w:rsidRPr="005D3AD6">
        <w:rPr>
          <w:rFonts w:ascii="Arial" w:eastAsia="MS Gothic" w:hAnsi="Arial" w:cs="Arial"/>
          <w:snapToGrid w:val="0"/>
          <w:kern w:val="0"/>
          <w:sz w:val="20"/>
          <w:szCs w:val="20"/>
        </w:rPr>
        <w:t>Nutzern</w:t>
      </w:r>
      <w:proofErr w:type="gramEnd"/>
      <w:r w:rsidRPr="005D3AD6">
        <w:rPr>
          <w:rFonts w:ascii="Arial" w:eastAsia="MS Gothic" w:hAnsi="Arial" w:cs="Arial"/>
          <w:snapToGrid w:val="0"/>
          <w:kern w:val="0"/>
          <w:sz w:val="20"/>
          <w:szCs w:val="20"/>
        </w:rPr>
        <w:t xml:space="preserve"> ein neues Reiseerlebnis bietet, um </w:t>
      </w:r>
      <w:r w:rsidR="000F382B" w:rsidRPr="005D3AD6">
        <w:rPr>
          <w:rFonts w:ascii="Arial" w:eastAsia="MS Gothic" w:hAnsi="Arial" w:cs="Arial"/>
          <w:snapToGrid w:val="0"/>
          <w:kern w:val="0"/>
          <w:sz w:val="20"/>
          <w:szCs w:val="20"/>
        </w:rPr>
        <w:t xml:space="preserve">Fahrten </w:t>
      </w:r>
      <w:r w:rsidR="008E0841">
        <w:rPr>
          <w:rFonts w:ascii="Arial" w:eastAsia="MS Gothic" w:hAnsi="Arial" w:cs="Arial"/>
          <w:snapToGrid w:val="0"/>
          <w:kern w:val="0"/>
          <w:sz w:val="20"/>
          <w:szCs w:val="20"/>
        </w:rPr>
        <w:t>entsprechend ih</w:t>
      </w:r>
      <w:r w:rsidR="002E50C4">
        <w:rPr>
          <w:rFonts w:ascii="Arial" w:eastAsia="MS Gothic" w:hAnsi="Arial" w:cs="Arial"/>
          <w:snapToGrid w:val="0"/>
          <w:kern w:val="0"/>
          <w:sz w:val="20"/>
          <w:szCs w:val="20"/>
        </w:rPr>
        <w:t>r</w:t>
      </w:r>
      <w:r w:rsidR="008E0841">
        <w:rPr>
          <w:rFonts w:ascii="Arial" w:eastAsia="MS Gothic" w:hAnsi="Arial" w:cs="Arial"/>
          <w:snapToGrid w:val="0"/>
          <w:kern w:val="0"/>
          <w:sz w:val="20"/>
          <w:szCs w:val="20"/>
        </w:rPr>
        <w:t>er Präferenzen zu optimieren</w:t>
      </w:r>
      <w:r w:rsidRPr="005D3AD6">
        <w:rPr>
          <w:rFonts w:ascii="Arial" w:eastAsia="MS Gothic" w:hAnsi="Arial" w:cs="Arial"/>
          <w:snapToGrid w:val="0"/>
          <w:kern w:val="0"/>
          <w:sz w:val="20"/>
          <w:szCs w:val="20"/>
        </w:rPr>
        <w:t xml:space="preserve">. Für den </w:t>
      </w:r>
      <w:r w:rsidR="008E0841" w:rsidRPr="005D3AD6">
        <w:rPr>
          <w:rFonts w:ascii="Arial" w:eastAsia="MS Gothic" w:hAnsi="Arial" w:cs="Arial"/>
          <w:snapToGrid w:val="0"/>
          <w:kern w:val="0"/>
          <w:sz w:val="20"/>
          <w:szCs w:val="20"/>
        </w:rPr>
        <w:t>Verifi</w:t>
      </w:r>
      <w:r w:rsidR="008E0841">
        <w:rPr>
          <w:rFonts w:ascii="Arial" w:eastAsia="MS Gothic" w:hAnsi="Arial" w:cs="Arial"/>
          <w:snapToGrid w:val="0"/>
          <w:kern w:val="0"/>
          <w:sz w:val="20"/>
          <w:szCs w:val="20"/>
        </w:rPr>
        <w:t>kation</w:t>
      </w:r>
      <w:r w:rsidR="008E0841" w:rsidRPr="005D3AD6">
        <w:rPr>
          <w:rFonts w:ascii="Arial" w:eastAsia="MS Gothic" w:hAnsi="Arial" w:cs="Arial"/>
          <w:snapToGrid w:val="0"/>
          <w:kern w:val="0"/>
          <w:sz w:val="20"/>
          <w:szCs w:val="20"/>
        </w:rPr>
        <w:t xml:space="preserve">stest </w:t>
      </w:r>
      <w:r w:rsidRPr="005D3AD6">
        <w:rPr>
          <w:rFonts w:ascii="Arial" w:eastAsia="MS Gothic" w:hAnsi="Arial" w:cs="Arial"/>
          <w:snapToGrid w:val="0"/>
          <w:kern w:val="0"/>
          <w:sz w:val="20"/>
          <w:szCs w:val="20"/>
        </w:rPr>
        <w:t xml:space="preserve">wurden die Personenflussdaten und Algorithmen von </w:t>
      </w:r>
      <w:proofErr w:type="spellStart"/>
      <w:r w:rsidRPr="005D3AD6">
        <w:rPr>
          <w:rFonts w:ascii="Arial" w:eastAsia="MS Gothic" w:hAnsi="Arial" w:cs="Arial"/>
          <w:snapToGrid w:val="0"/>
          <w:kern w:val="0"/>
          <w:sz w:val="20"/>
          <w:szCs w:val="20"/>
        </w:rPr>
        <w:t>unerry</w:t>
      </w:r>
      <w:proofErr w:type="spellEnd"/>
      <w:r w:rsidRPr="005D3AD6">
        <w:rPr>
          <w:rFonts w:ascii="Arial" w:eastAsia="MS Gothic" w:hAnsi="Arial" w:cs="Arial"/>
          <w:snapToGrid w:val="0"/>
          <w:kern w:val="0"/>
          <w:sz w:val="20"/>
          <w:szCs w:val="20"/>
        </w:rPr>
        <w:t xml:space="preserve"> verwendet, die Teil des oben genannten Dienstes sind.</w:t>
      </w:r>
      <w:r w:rsidR="002F17F0" w:rsidRPr="005D3AD6">
        <w:rPr>
          <w:rFonts w:ascii="Arial" w:eastAsia="MS Gothic" w:hAnsi="Arial" w:cs="Arial"/>
          <w:snapToGrid w:val="0"/>
          <w:kern w:val="0"/>
          <w:sz w:val="20"/>
          <w:szCs w:val="20"/>
        </w:rPr>
        <w:t xml:space="preserve"> </w:t>
      </w:r>
    </w:p>
    <w:p w14:paraId="13BAB0DE" w14:textId="05A46BBE" w:rsidR="00855B11" w:rsidRPr="005D3AD6" w:rsidRDefault="00855B11" w:rsidP="005D3AD6">
      <w:pPr>
        <w:jc w:val="left"/>
        <w:rPr>
          <w:rFonts w:ascii="Arial" w:eastAsia="MS Gothic" w:hAnsi="Arial" w:cs="Arial"/>
          <w:snapToGrid w:val="0"/>
          <w:kern w:val="0"/>
          <w:sz w:val="20"/>
          <w:szCs w:val="20"/>
        </w:rPr>
      </w:pPr>
    </w:p>
    <w:p w14:paraId="01197063" w14:textId="20D772CE" w:rsidR="00FB502B" w:rsidRPr="005D3AD6" w:rsidRDefault="00FB502B"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DENSO und NTT DATA sehen Vorteile in der Zusammenarbeit bei der Bereitstellung von Diensten, die die Fahrten der Menschen mit Mobilitätssystemen und ihre Ziele miteinander verbinden. Die beiden Unternehmen führten daher eine</w:t>
      </w:r>
      <w:r w:rsidR="008E0841">
        <w:rPr>
          <w:rFonts w:ascii="Arial" w:eastAsia="MS Gothic" w:hAnsi="Arial" w:cs="Arial"/>
          <w:snapToGrid w:val="0"/>
          <w:kern w:val="0"/>
          <w:sz w:val="20"/>
          <w:szCs w:val="20"/>
        </w:rPr>
        <w:t xml:space="preserve"> Evaluierung </w:t>
      </w:r>
      <w:r w:rsidRPr="005D3AD6">
        <w:rPr>
          <w:rFonts w:ascii="Arial" w:eastAsia="MS Gothic" w:hAnsi="Arial" w:cs="Arial"/>
          <w:snapToGrid w:val="0"/>
          <w:kern w:val="0"/>
          <w:sz w:val="20"/>
          <w:szCs w:val="20"/>
        </w:rPr>
        <w:t>durch, um ein neues Mobilitätserlebnis auf der Grundlage von Fahrzeug- und Personenflussdaten zu schaffen.</w:t>
      </w:r>
    </w:p>
    <w:p w14:paraId="5C342F52" w14:textId="0FC60655" w:rsidR="009807E0" w:rsidRPr="005D3AD6" w:rsidRDefault="00FB502B" w:rsidP="005D3AD6">
      <w:pPr>
        <w:jc w:val="left"/>
        <w:rPr>
          <w:rFonts w:ascii="Arial" w:eastAsia="MS Gothic" w:hAnsi="Arial" w:cs="Arial"/>
          <w:snapToGrid w:val="0"/>
          <w:kern w:val="0"/>
          <w:sz w:val="20"/>
          <w:szCs w:val="20"/>
        </w:rPr>
      </w:pPr>
      <w:r w:rsidRPr="005D3AD6">
        <w:rPr>
          <w:rFonts w:ascii="Arial" w:eastAsia="MS Gothic" w:hAnsi="Arial" w:cs="Arial"/>
          <w:noProof/>
          <w:kern w:val="0"/>
          <w:sz w:val="20"/>
          <w:szCs w:val="20"/>
          <w:lang w:eastAsia="de-DE"/>
        </w:rPr>
        <w:drawing>
          <wp:anchor distT="0" distB="0" distL="114300" distR="114300" simplePos="0" relativeHeight="251665920" behindDoc="0" locked="0" layoutInCell="1" allowOverlap="1" wp14:anchorId="2F5D5F89" wp14:editId="43185750">
            <wp:simplePos x="0" y="0"/>
            <wp:positionH relativeFrom="margin">
              <wp:posOffset>0</wp:posOffset>
            </wp:positionH>
            <wp:positionV relativeFrom="paragraph">
              <wp:posOffset>189865</wp:posOffset>
            </wp:positionV>
            <wp:extent cx="6188710" cy="3436620"/>
            <wp:effectExtent l="0" t="0" r="254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_1.jpg"/>
                    <pic:cNvPicPr/>
                  </pic:nvPicPr>
                  <pic:blipFill>
                    <a:blip r:embed="rId15">
                      <a:extLst>
                        <a:ext uri="{28A0092B-C50C-407E-A947-70E740481C1C}">
                          <a14:useLocalDpi xmlns:a14="http://schemas.microsoft.com/office/drawing/2010/main" val="0"/>
                        </a:ext>
                      </a:extLst>
                    </a:blip>
                    <a:stretch>
                      <a:fillRect/>
                    </a:stretch>
                  </pic:blipFill>
                  <pic:spPr>
                    <a:xfrm>
                      <a:off x="0" y="0"/>
                      <a:ext cx="6188710" cy="3436620"/>
                    </a:xfrm>
                    <a:prstGeom prst="rect">
                      <a:avLst/>
                    </a:prstGeom>
                  </pic:spPr>
                </pic:pic>
              </a:graphicData>
            </a:graphic>
            <wp14:sizeRelH relativeFrom="page">
              <wp14:pctWidth>0</wp14:pctWidth>
            </wp14:sizeRelH>
            <wp14:sizeRelV relativeFrom="page">
              <wp14:pctHeight>0</wp14:pctHeight>
            </wp14:sizeRelV>
          </wp:anchor>
        </w:drawing>
      </w:r>
    </w:p>
    <w:p w14:paraId="1CE3047F" w14:textId="2D3CFCFF" w:rsidR="00C03036" w:rsidRPr="005D3AD6" w:rsidRDefault="00963A41" w:rsidP="005D3AD6">
      <w:pPr>
        <w:jc w:val="left"/>
        <w:rPr>
          <w:rFonts w:ascii="Arial" w:eastAsia="MS Gothic" w:hAnsi="Arial" w:cs="Arial"/>
          <w:b/>
          <w:snapToGrid w:val="0"/>
          <w:kern w:val="0"/>
          <w:sz w:val="20"/>
          <w:szCs w:val="20"/>
        </w:rPr>
      </w:pPr>
      <w:r w:rsidRPr="005D3AD6">
        <w:rPr>
          <w:rFonts w:ascii="Arial" w:eastAsia="MS Gothic" w:hAnsi="Arial" w:cs="Arial"/>
          <w:b/>
          <w:snapToGrid w:val="0"/>
          <w:kern w:val="0"/>
          <w:sz w:val="20"/>
          <w:szCs w:val="20"/>
        </w:rPr>
        <w:t>Konzept des Dienstes</w:t>
      </w:r>
    </w:p>
    <w:p w14:paraId="5A5A2907" w14:textId="596F5D28" w:rsidR="00D1229F" w:rsidRPr="005D3AD6" w:rsidRDefault="00D03A4F"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 xml:space="preserve">Identifizieren, wie sich Menschen bewegen, basierend auf Daten, die von Geräten im Fahrzeug und ihren Smartphones gesammelt werden, und Analysieren der Merkmale ihrer Fahrweise und Bewegung, um </w:t>
      </w:r>
      <w:r w:rsidR="00654105" w:rsidRPr="005D3AD6">
        <w:rPr>
          <w:rFonts w:ascii="Arial" w:eastAsia="MS Gothic" w:hAnsi="Arial" w:cs="Arial"/>
          <w:snapToGrid w:val="0"/>
          <w:kern w:val="0"/>
          <w:sz w:val="20"/>
          <w:szCs w:val="20"/>
        </w:rPr>
        <w:t>rechtzeitig</w:t>
      </w:r>
      <w:r w:rsidRPr="005D3AD6">
        <w:rPr>
          <w:rFonts w:ascii="Arial" w:eastAsia="MS Gothic" w:hAnsi="Arial" w:cs="Arial"/>
          <w:snapToGrid w:val="0"/>
          <w:kern w:val="0"/>
          <w:sz w:val="20"/>
          <w:szCs w:val="20"/>
        </w:rPr>
        <w:t xml:space="preserve"> personalisierte Inhalte und Empfehlungen bereitzustellen,</w:t>
      </w:r>
      <w:r w:rsidR="00BB6737" w:rsidRPr="005D3AD6">
        <w:rPr>
          <w:rFonts w:ascii="Arial" w:eastAsia="MS Gothic" w:hAnsi="Arial" w:cs="Arial"/>
          <w:snapToGrid w:val="0"/>
          <w:kern w:val="0"/>
          <w:sz w:val="20"/>
          <w:szCs w:val="20"/>
        </w:rPr>
        <w:t xml:space="preserve"> die</w:t>
      </w:r>
      <w:r w:rsidRPr="005D3AD6">
        <w:rPr>
          <w:rFonts w:ascii="Arial" w:eastAsia="MS Gothic" w:hAnsi="Arial" w:cs="Arial"/>
          <w:snapToGrid w:val="0"/>
          <w:kern w:val="0"/>
          <w:sz w:val="20"/>
          <w:szCs w:val="20"/>
        </w:rPr>
        <w:t xml:space="preserve"> das Reiseerlebnis</w:t>
      </w:r>
      <w:r w:rsidR="00BB6737" w:rsidRPr="005D3AD6">
        <w:rPr>
          <w:rFonts w:ascii="Arial" w:eastAsia="MS Gothic" w:hAnsi="Arial" w:cs="Arial"/>
          <w:snapToGrid w:val="0"/>
          <w:kern w:val="0"/>
          <w:sz w:val="20"/>
          <w:szCs w:val="20"/>
        </w:rPr>
        <w:t xml:space="preserve"> </w:t>
      </w:r>
      <w:r w:rsidRPr="005D3AD6">
        <w:rPr>
          <w:rFonts w:ascii="Arial" w:eastAsia="MS Gothic" w:hAnsi="Arial" w:cs="Arial"/>
          <w:snapToGrid w:val="0"/>
          <w:kern w:val="0"/>
          <w:sz w:val="20"/>
          <w:szCs w:val="20"/>
        </w:rPr>
        <w:t xml:space="preserve">verbessern und bessere Dienste </w:t>
      </w:r>
      <w:r w:rsidR="00271C9E" w:rsidRPr="005D3AD6">
        <w:rPr>
          <w:rFonts w:ascii="Arial" w:eastAsia="MS Gothic" w:hAnsi="Arial" w:cs="Arial"/>
          <w:snapToGrid w:val="0"/>
          <w:kern w:val="0"/>
          <w:sz w:val="20"/>
          <w:szCs w:val="20"/>
        </w:rPr>
        <w:t xml:space="preserve">unterwegs </w:t>
      </w:r>
      <w:r w:rsidRPr="005D3AD6">
        <w:rPr>
          <w:rFonts w:ascii="Arial" w:eastAsia="MS Gothic" w:hAnsi="Arial" w:cs="Arial"/>
          <w:snapToGrid w:val="0"/>
          <w:kern w:val="0"/>
          <w:sz w:val="20"/>
          <w:szCs w:val="20"/>
        </w:rPr>
        <w:t>anzubieten</w:t>
      </w:r>
      <w:r w:rsidR="00271C9E" w:rsidRPr="005D3AD6">
        <w:rPr>
          <w:rFonts w:ascii="Arial" w:eastAsia="MS Gothic" w:hAnsi="Arial" w:cs="Arial"/>
          <w:snapToGrid w:val="0"/>
          <w:kern w:val="0"/>
          <w:sz w:val="20"/>
          <w:szCs w:val="20"/>
        </w:rPr>
        <w:t xml:space="preserve"> –</w:t>
      </w:r>
      <w:r w:rsidRPr="005D3AD6">
        <w:rPr>
          <w:rFonts w:ascii="Arial" w:eastAsia="MS Gothic" w:hAnsi="Arial" w:cs="Arial"/>
          <w:snapToGrid w:val="0"/>
          <w:kern w:val="0"/>
          <w:sz w:val="20"/>
          <w:szCs w:val="20"/>
        </w:rPr>
        <w:t xml:space="preserve"> mit oder ohne Auto. Der Dienst soll auch Dienstleistern </w:t>
      </w:r>
      <w:r w:rsidR="00880983" w:rsidRPr="005D3AD6">
        <w:rPr>
          <w:rFonts w:ascii="Arial" w:eastAsia="MS Gothic" w:hAnsi="Arial" w:cs="Arial"/>
          <w:snapToGrid w:val="0"/>
          <w:kern w:val="0"/>
          <w:sz w:val="20"/>
          <w:szCs w:val="20"/>
        </w:rPr>
        <w:t>Mehrwerte</w:t>
      </w:r>
      <w:r w:rsidRPr="005D3AD6">
        <w:rPr>
          <w:rFonts w:ascii="Arial" w:eastAsia="MS Gothic" w:hAnsi="Arial" w:cs="Arial"/>
          <w:snapToGrid w:val="0"/>
          <w:kern w:val="0"/>
          <w:sz w:val="20"/>
          <w:szCs w:val="20"/>
        </w:rPr>
        <w:t xml:space="preserve"> bieten, wie </w:t>
      </w:r>
      <w:r w:rsidR="00880983" w:rsidRPr="005D3AD6">
        <w:rPr>
          <w:rFonts w:ascii="Arial" w:eastAsia="MS Gothic" w:hAnsi="Arial" w:cs="Arial"/>
          <w:snapToGrid w:val="0"/>
          <w:kern w:val="0"/>
          <w:sz w:val="20"/>
          <w:szCs w:val="20"/>
        </w:rPr>
        <w:t>etwa</w:t>
      </w:r>
      <w:r w:rsidRPr="005D3AD6">
        <w:rPr>
          <w:rFonts w:ascii="Arial" w:eastAsia="MS Gothic" w:hAnsi="Arial" w:cs="Arial"/>
          <w:snapToGrid w:val="0"/>
          <w:kern w:val="0"/>
          <w:sz w:val="20"/>
          <w:szCs w:val="20"/>
        </w:rPr>
        <w:t xml:space="preserve"> bei der Gewinnung potenzieller Kunden </w:t>
      </w:r>
      <w:r w:rsidR="000558AE" w:rsidRPr="005D3AD6">
        <w:rPr>
          <w:rFonts w:ascii="Arial" w:eastAsia="MS Gothic" w:hAnsi="Arial" w:cs="Arial"/>
          <w:snapToGrid w:val="0"/>
          <w:kern w:val="0"/>
          <w:sz w:val="20"/>
          <w:szCs w:val="20"/>
        </w:rPr>
        <w:t xml:space="preserve">in Zeiten </w:t>
      </w:r>
      <w:r w:rsidR="00816337" w:rsidRPr="005D3AD6">
        <w:rPr>
          <w:rFonts w:ascii="Arial" w:eastAsia="MS Gothic" w:hAnsi="Arial" w:cs="Arial"/>
          <w:snapToGrid w:val="0"/>
          <w:kern w:val="0"/>
          <w:sz w:val="20"/>
          <w:szCs w:val="20"/>
        </w:rPr>
        <w:t xml:space="preserve">sich </w:t>
      </w:r>
      <w:r w:rsidRPr="005D3AD6">
        <w:rPr>
          <w:rFonts w:ascii="Arial" w:eastAsia="MS Gothic" w:hAnsi="Arial" w:cs="Arial"/>
          <w:snapToGrid w:val="0"/>
          <w:kern w:val="0"/>
          <w:sz w:val="20"/>
          <w:szCs w:val="20"/>
        </w:rPr>
        <w:t>veränder</w:t>
      </w:r>
      <w:r w:rsidR="00816337" w:rsidRPr="005D3AD6">
        <w:rPr>
          <w:rFonts w:ascii="Arial" w:eastAsia="MS Gothic" w:hAnsi="Arial" w:cs="Arial"/>
          <w:snapToGrid w:val="0"/>
          <w:kern w:val="0"/>
          <w:sz w:val="20"/>
          <w:szCs w:val="20"/>
        </w:rPr>
        <w:t>nder</w:t>
      </w:r>
      <w:r w:rsidRPr="005D3AD6">
        <w:rPr>
          <w:rFonts w:ascii="Arial" w:eastAsia="MS Gothic" w:hAnsi="Arial" w:cs="Arial"/>
          <w:snapToGrid w:val="0"/>
          <w:kern w:val="0"/>
          <w:sz w:val="20"/>
          <w:szCs w:val="20"/>
        </w:rPr>
        <w:t xml:space="preserve"> Verhaltensweisen.</w:t>
      </w:r>
    </w:p>
    <w:p w14:paraId="5C0CD183" w14:textId="31A596C8" w:rsidR="00AF5050" w:rsidRPr="005D3AD6" w:rsidRDefault="00A85E09" w:rsidP="005D3AD6">
      <w:pPr>
        <w:pStyle w:val="NurText"/>
        <w:rPr>
          <w:rFonts w:ascii="Arial" w:hAnsi="Arial" w:cs="Arial"/>
          <w:bCs/>
          <w:snapToGrid w:val="0"/>
          <w:kern w:val="0"/>
          <w:szCs w:val="20"/>
          <w:lang w:val="en-GB"/>
        </w:rPr>
      </w:pPr>
      <w:r w:rsidRPr="005D3AD6">
        <w:rPr>
          <w:rFonts w:ascii="Arial" w:hAnsi="Arial" w:cs="Arial"/>
          <w:noProof/>
          <w:kern w:val="0"/>
          <w:szCs w:val="20"/>
          <w:lang w:eastAsia="de-DE"/>
        </w:rPr>
        <w:lastRenderedPageBreak/>
        <w:drawing>
          <wp:inline distT="0" distB="0" distL="0" distR="0" wp14:anchorId="38965537" wp14:editId="45D0FC0B">
            <wp:extent cx="6188710" cy="3472815"/>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_2.jpg"/>
                    <pic:cNvPicPr/>
                  </pic:nvPicPr>
                  <pic:blipFill>
                    <a:blip r:embed="rId16">
                      <a:extLst>
                        <a:ext uri="{28A0092B-C50C-407E-A947-70E740481C1C}">
                          <a14:useLocalDpi xmlns:a14="http://schemas.microsoft.com/office/drawing/2010/main" val="0"/>
                        </a:ext>
                      </a:extLst>
                    </a:blip>
                    <a:stretch>
                      <a:fillRect/>
                    </a:stretch>
                  </pic:blipFill>
                  <pic:spPr>
                    <a:xfrm>
                      <a:off x="0" y="0"/>
                      <a:ext cx="6188710" cy="3472815"/>
                    </a:xfrm>
                    <a:prstGeom prst="rect">
                      <a:avLst/>
                    </a:prstGeom>
                  </pic:spPr>
                </pic:pic>
              </a:graphicData>
            </a:graphic>
          </wp:inline>
        </w:drawing>
      </w:r>
    </w:p>
    <w:p w14:paraId="02AF5D28" w14:textId="77777777" w:rsidR="005D3AD6" w:rsidRDefault="005D3AD6" w:rsidP="005D3AD6">
      <w:pPr>
        <w:jc w:val="left"/>
        <w:rPr>
          <w:rFonts w:ascii="Arial" w:eastAsia="MS Gothic" w:hAnsi="Arial" w:cs="Arial"/>
          <w:b/>
          <w:snapToGrid w:val="0"/>
          <w:kern w:val="0"/>
          <w:sz w:val="20"/>
          <w:szCs w:val="20"/>
        </w:rPr>
      </w:pPr>
    </w:p>
    <w:p w14:paraId="09C5FE8A" w14:textId="61367EE7" w:rsidR="00A85E09" w:rsidRPr="005D3AD6" w:rsidRDefault="00A85E09" w:rsidP="005D3AD6">
      <w:pPr>
        <w:jc w:val="left"/>
        <w:rPr>
          <w:rFonts w:ascii="Arial" w:eastAsia="MS Gothic" w:hAnsi="Arial" w:cs="Arial"/>
          <w:b/>
          <w:snapToGrid w:val="0"/>
          <w:kern w:val="0"/>
          <w:sz w:val="20"/>
          <w:szCs w:val="20"/>
        </w:rPr>
      </w:pPr>
      <w:r w:rsidRPr="005D3AD6">
        <w:rPr>
          <w:rFonts w:ascii="Arial" w:eastAsia="MS Gothic" w:hAnsi="Arial" w:cs="Arial"/>
          <w:b/>
          <w:snapToGrid w:val="0"/>
          <w:kern w:val="0"/>
          <w:sz w:val="20"/>
          <w:szCs w:val="20"/>
        </w:rPr>
        <w:t>Verifikationstest</w:t>
      </w:r>
    </w:p>
    <w:p w14:paraId="0BC29C73" w14:textId="77777777" w:rsidR="00A85E09" w:rsidRPr="005D3AD6" w:rsidRDefault="00A85E09"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 Details</w:t>
      </w:r>
    </w:p>
    <w:p w14:paraId="43F8909D" w14:textId="045C19C3" w:rsidR="00A85E09" w:rsidRPr="005D3AD6" w:rsidRDefault="00A85E09"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 xml:space="preserve">Die folgenden </w:t>
      </w:r>
      <w:r w:rsidR="00CD645C">
        <w:rPr>
          <w:rFonts w:ascii="Arial" w:eastAsia="MS Gothic" w:hAnsi="Arial" w:cs="Arial"/>
          <w:snapToGrid w:val="0"/>
          <w:kern w:val="0"/>
          <w:sz w:val="20"/>
          <w:szCs w:val="20"/>
        </w:rPr>
        <w:t>Verifikationstests</w:t>
      </w:r>
      <w:r w:rsidR="00CD645C" w:rsidRPr="005D3AD6">
        <w:rPr>
          <w:rFonts w:ascii="Arial" w:eastAsia="MS Gothic" w:hAnsi="Arial" w:cs="Arial"/>
          <w:snapToGrid w:val="0"/>
          <w:kern w:val="0"/>
          <w:sz w:val="20"/>
          <w:szCs w:val="20"/>
        </w:rPr>
        <w:t xml:space="preserve"> </w:t>
      </w:r>
      <w:r w:rsidRPr="005D3AD6">
        <w:rPr>
          <w:rFonts w:ascii="Arial" w:eastAsia="MS Gothic" w:hAnsi="Arial" w:cs="Arial"/>
          <w:snapToGrid w:val="0"/>
          <w:kern w:val="0"/>
          <w:sz w:val="20"/>
          <w:szCs w:val="20"/>
        </w:rPr>
        <w:t>wurden durchgeführt, um die Effektivität der personalisierten Empfehlungen zu bewerten, indem die Bewegungen der NTT DATA App-Benutzer auf der Grundlage ihrer Fahrzeug- und Personenflussdaten identifiziert wurden.</w:t>
      </w:r>
    </w:p>
    <w:p w14:paraId="31D0B0A7" w14:textId="77777777" w:rsidR="00A85E09" w:rsidRPr="005D3AD6" w:rsidRDefault="00A85E09" w:rsidP="005D3AD6">
      <w:pPr>
        <w:pStyle w:val="Listenabsatz"/>
        <w:numPr>
          <w:ilvl w:val="0"/>
          <w:numId w:val="5"/>
        </w:numPr>
        <w:ind w:left="0" w:firstLine="0"/>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Empfehlung interessanter Geschäfte zum passenden Zeitpunkt durch Analyse der Präferenzen der Benutzer auf der Grundlage von Daten zu den Fahrereigenschaften und Fahrsituationen, die von den Geräten im Fahrzeug erfasst wurden, und zu ihren Bewegungsmerkmalen, die vom GPS in ihren Smartphones und den Beacon-Erfassungsprotokollen erfasst wurden. Zur Sicherheit der Benutzer werden Empfehlungen per Audio ausgegeben, um sie nicht beim Fahren zu stören.</w:t>
      </w:r>
    </w:p>
    <w:p w14:paraId="2E15B370" w14:textId="0C2242D0" w:rsidR="00A85E09" w:rsidRPr="005D3AD6" w:rsidRDefault="00A85E09" w:rsidP="005D3AD6">
      <w:pPr>
        <w:pStyle w:val="Listenabsatz"/>
        <w:numPr>
          <w:ilvl w:val="0"/>
          <w:numId w:val="5"/>
        </w:numPr>
        <w:ind w:left="0" w:firstLine="0"/>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Analyse des Zusammenhangs zwischen den Empfehlungen und den Bewertungen der Teilnehmer</w:t>
      </w:r>
      <w:r w:rsidR="002E50C4">
        <w:rPr>
          <w:rFonts w:ascii="Arial" w:eastAsia="MS Gothic" w:hAnsi="Arial" w:cs="Arial"/>
          <w:snapToGrid w:val="0"/>
          <w:kern w:val="0"/>
          <w:sz w:val="20"/>
          <w:szCs w:val="20"/>
        </w:rPr>
        <w:t>.</w:t>
      </w:r>
    </w:p>
    <w:p w14:paraId="11918F14" w14:textId="77777777" w:rsidR="00A85E09" w:rsidRPr="005D3AD6" w:rsidRDefault="00A85E09" w:rsidP="005D3AD6">
      <w:pPr>
        <w:jc w:val="left"/>
        <w:rPr>
          <w:rFonts w:ascii="Arial" w:eastAsia="MS Gothic" w:hAnsi="Arial" w:cs="Arial"/>
          <w:snapToGrid w:val="0"/>
          <w:kern w:val="0"/>
          <w:sz w:val="20"/>
          <w:szCs w:val="20"/>
        </w:rPr>
      </w:pPr>
    </w:p>
    <w:p w14:paraId="182ABF5F" w14:textId="77777777" w:rsidR="00A85E09" w:rsidRPr="005D3AD6" w:rsidRDefault="00A85E09"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 Testzeitraum</w:t>
      </w:r>
    </w:p>
    <w:p w14:paraId="3AFC4F77" w14:textId="77777777" w:rsidR="00A85E09" w:rsidRPr="005D3AD6" w:rsidRDefault="00A85E09" w:rsidP="005D3AD6">
      <w:pPr>
        <w:ind w:leftChars="100" w:left="210"/>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Juni 2020 bis Ende März 2021</w:t>
      </w:r>
    </w:p>
    <w:p w14:paraId="7C816BA8" w14:textId="451D46B8" w:rsidR="00A85E09" w:rsidRPr="005D3AD6" w:rsidRDefault="00A85E09" w:rsidP="005D3AD6">
      <w:pPr>
        <w:ind w:leftChars="100" w:left="210"/>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w:t>
      </w:r>
      <w:r w:rsidR="00CD645C">
        <w:rPr>
          <w:rFonts w:ascii="Arial" w:eastAsia="MS Gothic" w:hAnsi="Arial" w:cs="Arial"/>
          <w:snapToGrid w:val="0"/>
          <w:kern w:val="0"/>
          <w:sz w:val="20"/>
          <w:szCs w:val="20"/>
        </w:rPr>
        <w:t>Verifikation</w:t>
      </w:r>
      <w:r w:rsidR="00CD645C" w:rsidRPr="005D3AD6">
        <w:rPr>
          <w:rFonts w:ascii="Arial" w:eastAsia="MS Gothic" w:hAnsi="Arial" w:cs="Arial"/>
          <w:snapToGrid w:val="0"/>
          <w:kern w:val="0"/>
          <w:sz w:val="20"/>
          <w:szCs w:val="20"/>
        </w:rPr>
        <w:t xml:space="preserve"> </w:t>
      </w:r>
      <w:r w:rsidRPr="005D3AD6">
        <w:rPr>
          <w:rFonts w:ascii="Arial" w:eastAsia="MS Gothic" w:hAnsi="Arial" w:cs="Arial"/>
          <w:snapToGrid w:val="0"/>
          <w:kern w:val="0"/>
          <w:sz w:val="20"/>
          <w:szCs w:val="20"/>
        </w:rPr>
        <w:t xml:space="preserve">mit Autos: Juni bis August; Analyse und </w:t>
      </w:r>
      <w:r w:rsidR="00CD645C">
        <w:rPr>
          <w:rFonts w:ascii="Arial" w:eastAsia="MS Gothic" w:hAnsi="Arial" w:cs="Arial"/>
          <w:snapToGrid w:val="0"/>
          <w:kern w:val="0"/>
          <w:sz w:val="20"/>
          <w:szCs w:val="20"/>
        </w:rPr>
        <w:t>Verifikation</w:t>
      </w:r>
      <w:r w:rsidR="00CD645C" w:rsidRPr="005D3AD6">
        <w:rPr>
          <w:rFonts w:ascii="Arial" w:eastAsia="MS Gothic" w:hAnsi="Arial" w:cs="Arial"/>
          <w:snapToGrid w:val="0"/>
          <w:kern w:val="0"/>
          <w:sz w:val="20"/>
          <w:szCs w:val="20"/>
        </w:rPr>
        <w:t xml:space="preserve"> </w:t>
      </w:r>
      <w:r w:rsidRPr="005D3AD6">
        <w:rPr>
          <w:rFonts w:ascii="Arial" w:eastAsia="MS Gothic" w:hAnsi="Arial" w:cs="Arial"/>
          <w:snapToGrid w:val="0"/>
          <w:kern w:val="0"/>
          <w:sz w:val="20"/>
          <w:szCs w:val="20"/>
        </w:rPr>
        <w:t>als Geschäftsmodell: September bis Ende März)</w:t>
      </w:r>
    </w:p>
    <w:p w14:paraId="2C560FA6" w14:textId="4566B9EC" w:rsidR="00A85E09" w:rsidRPr="005D3AD6" w:rsidRDefault="00A85E09" w:rsidP="005D3AD6">
      <w:pPr>
        <w:jc w:val="left"/>
        <w:rPr>
          <w:rFonts w:ascii="Arial" w:eastAsia="MS Gothic" w:hAnsi="Arial" w:cs="Arial"/>
          <w:snapToGrid w:val="0"/>
          <w:kern w:val="0"/>
          <w:sz w:val="20"/>
          <w:szCs w:val="20"/>
        </w:rPr>
      </w:pPr>
      <w:r w:rsidRPr="005D3AD6">
        <w:rPr>
          <w:rFonts w:ascii="Arial" w:eastAsia="MS Gothic" w:hAnsi="Arial" w:cs="Arial"/>
          <w:noProof/>
          <w:kern w:val="0"/>
          <w:sz w:val="20"/>
          <w:szCs w:val="20"/>
          <w:lang w:eastAsia="de-DE"/>
        </w:rPr>
        <w:lastRenderedPageBreak/>
        <w:drawing>
          <wp:anchor distT="0" distB="0" distL="114300" distR="114300" simplePos="0" relativeHeight="251667968" behindDoc="0" locked="0" layoutInCell="1" allowOverlap="1" wp14:anchorId="1745659E" wp14:editId="5C5818EB">
            <wp:simplePos x="0" y="0"/>
            <wp:positionH relativeFrom="margin">
              <wp:posOffset>0</wp:posOffset>
            </wp:positionH>
            <wp:positionV relativeFrom="paragraph">
              <wp:posOffset>189865</wp:posOffset>
            </wp:positionV>
            <wp:extent cx="6188710" cy="3265805"/>
            <wp:effectExtent l="0" t="0" r="2540"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_4.jpg"/>
                    <pic:cNvPicPr/>
                  </pic:nvPicPr>
                  <pic:blipFill>
                    <a:blip r:embed="rId17">
                      <a:extLst>
                        <a:ext uri="{28A0092B-C50C-407E-A947-70E740481C1C}">
                          <a14:useLocalDpi xmlns:a14="http://schemas.microsoft.com/office/drawing/2010/main" val="0"/>
                        </a:ext>
                      </a:extLst>
                    </a:blip>
                    <a:stretch>
                      <a:fillRect/>
                    </a:stretch>
                  </pic:blipFill>
                  <pic:spPr>
                    <a:xfrm>
                      <a:off x="0" y="0"/>
                      <a:ext cx="6188710" cy="3265805"/>
                    </a:xfrm>
                    <a:prstGeom prst="rect">
                      <a:avLst/>
                    </a:prstGeom>
                  </pic:spPr>
                </pic:pic>
              </a:graphicData>
            </a:graphic>
          </wp:anchor>
        </w:drawing>
      </w:r>
    </w:p>
    <w:p w14:paraId="02B01FF8" w14:textId="77777777" w:rsidR="005D3AD6" w:rsidRDefault="005D3AD6" w:rsidP="005D3AD6">
      <w:pPr>
        <w:jc w:val="left"/>
        <w:rPr>
          <w:rFonts w:ascii="Arial" w:eastAsia="MS Gothic" w:hAnsi="Arial" w:cs="Arial"/>
          <w:snapToGrid w:val="0"/>
          <w:kern w:val="0"/>
          <w:sz w:val="20"/>
          <w:szCs w:val="20"/>
        </w:rPr>
      </w:pPr>
    </w:p>
    <w:p w14:paraId="7CA32067" w14:textId="05EA2593" w:rsidR="00A85E09" w:rsidRPr="005D3AD6" w:rsidRDefault="00A85E09"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 Testergebnisse</w:t>
      </w:r>
    </w:p>
    <w:p w14:paraId="191F0C1A" w14:textId="0F2EC8DA" w:rsidR="00A85E09" w:rsidRPr="005D3AD6" w:rsidRDefault="00A85E09"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 xml:space="preserve">Die Analyse der Bewertungen der Nutzer von 2.217 Einrichtungen, die während des dreimonatigen </w:t>
      </w:r>
      <w:r w:rsidR="00CD645C">
        <w:rPr>
          <w:rFonts w:ascii="Arial" w:eastAsia="MS Gothic" w:hAnsi="Arial" w:cs="Arial"/>
          <w:snapToGrid w:val="0"/>
          <w:kern w:val="0"/>
          <w:sz w:val="20"/>
          <w:szCs w:val="20"/>
        </w:rPr>
        <w:t>Verifikation</w:t>
      </w:r>
      <w:r w:rsidR="00CD645C" w:rsidRPr="005D3AD6">
        <w:rPr>
          <w:rFonts w:ascii="Arial" w:eastAsia="MS Gothic" w:hAnsi="Arial" w:cs="Arial"/>
          <w:snapToGrid w:val="0"/>
          <w:kern w:val="0"/>
          <w:sz w:val="20"/>
          <w:szCs w:val="20"/>
        </w:rPr>
        <w:t xml:space="preserve">szeitraums </w:t>
      </w:r>
      <w:r w:rsidRPr="005D3AD6">
        <w:rPr>
          <w:rFonts w:ascii="Arial" w:eastAsia="MS Gothic" w:hAnsi="Arial" w:cs="Arial"/>
          <w:snapToGrid w:val="0"/>
          <w:kern w:val="0"/>
          <w:sz w:val="20"/>
          <w:szCs w:val="20"/>
        </w:rPr>
        <w:t>mit Autos empfohlen wurden, zeigte, dass die Nutzer die Empfehlungen umso höher bewerteten, je besser sie mit ihren Vorlieben und Fahrsituationen übereinstimmten. Der Test zeigte, dass es technisch möglich ist, durch die Kombination von Fahrzeug- und Personenflussdaten einen Mehrwert für das Mobilitätserlebnis der Menschen zu schaffen.</w:t>
      </w:r>
    </w:p>
    <w:p w14:paraId="571FFE83" w14:textId="77777777" w:rsidR="00A85E09" w:rsidRPr="005D3AD6" w:rsidRDefault="00A85E09" w:rsidP="005D3AD6">
      <w:pPr>
        <w:jc w:val="left"/>
        <w:rPr>
          <w:rFonts w:ascii="Arial" w:eastAsia="MS Gothic" w:hAnsi="Arial" w:cs="Arial"/>
          <w:snapToGrid w:val="0"/>
          <w:kern w:val="0"/>
          <w:sz w:val="20"/>
          <w:szCs w:val="20"/>
        </w:rPr>
      </w:pPr>
    </w:p>
    <w:p w14:paraId="0173C2DB" w14:textId="77777777" w:rsidR="00A85E09" w:rsidRPr="005D3AD6" w:rsidRDefault="00A85E09" w:rsidP="005D3AD6">
      <w:pPr>
        <w:jc w:val="left"/>
        <w:rPr>
          <w:rFonts w:ascii="Arial" w:eastAsia="MS Gothic" w:hAnsi="Arial" w:cs="Arial"/>
          <w:b/>
          <w:bCs/>
          <w:snapToGrid w:val="0"/>
          <w:kern w:val="0"/>
          <w:sz w:val="20"/>
          <w:szCs w:val="20"/>
        </w:rPr>
      </w:pPr>
      <w:r w:rsidRPr="005D3AD6">
        <w:rPr>
          <w:rFonts w:ascii="Arial" w:eastAsia="MS Gothic" w:hAnsi="Arial" w:cs="Arial"/>
          <w:noProof/>
          <w:kern w:val="0"/>
          <w:sz w:val="20"/>
          <w:szCs w:val="20"/>
          <w:lang w:eastAsia="de-DE"/>
        </w:rPr>
        <w:lastRenderedPageBreak/>
        <w:drawing>
          <wp:anchor distT="0" distB="0" distL="114300" distR="114300" simplePos="0" relativeHeight="251668992" behindDoc="0" locked="0" layoutInCell="1" allowOverlap="1" wp14:anchorId="3AC0C3E4" wp14:editId="1027D779">
            <wp:simplePos x="0" y="0"/>
            <wp:positionH relativeFrom="margin">
              <wp:posOffset>0</wp:posOffset>
            </wp:positionH>
            <wp:positionV relativeFrom="paragraph">
              <wp:posOffset>189865</wp:posOffset>
            </wp:positionV>
            <wp:extent cx="6188710" cy="3572510"/>
            <wp:effectExtent l="0" t="0" r="2540" b="8890"/>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_3.jpg"/>
                    <pic:cNvPicPr/>
                  </pic:nvPicPr>
                  <pic:blipFill>
                    <a:blip r:embed="rId18">
                      <a:extLst>
                        <a:ext uri="{28A0092B-C50C-407E-A947-70E740481C1C}">
                          <a14:useLocalDpi xmlns:a14="http://schemas.microsoft.com/office/drawing/2010/main" val="0"/>
                        </a:ext>
                      </a:extLst>
                    </a:blip>
                    <a:stretch>
                      <a:fillRect/>
                    </a:stretch>
                  </pic:blipFill>
                  <pic:spPr>
                    <a:xfrm>
                      <a:off x="0" y="0"/>
                      <a:ext cx="6188710" cy="3572510"/>
                    </a:xfrm>
                    <a:prstGeom prst="rect">
                      <a:avLst/>
                    </a:prstGeom>
                  </pic:spPr>
                </pic:pic>
              </a:graphicData>
            </a:graphic>
          </wp:anchor>
        </w:drawing>
      </w:r>
    </w:p>
    <w:p w14:paraId="26AF58EC" w14:textId="77777777" w:rsidR="005D3AD6" w:rsidRDefault="005D3AD6" w:rsidP="005D3AD6">
      <w:pPr>
        <w:jc w:val="left"/>
        <w:rPr>
          <w:rFonts w:ascii="Arial" w:eastAsia="MS Gothic" w:hAnsi="Arial" w:cs="Arial"/>
          <w:b/>
          <w:bCs/>
          <w:snapToGrid w:val="0"/>
          <w:kern w:val="0"/>
          <w:sz w:val="20"/>
          <w:szCs w:val="20"/>
        </w:rPr>
      </w:pPr>
    </w:p>
    <w:p w14:paraId="5107082D" w14:textId="39C71CF9" w:rsidR="00A85E09" w:rsidRPr="005D3AD6" w:rsidRDefault="00A85E09" w:rsidP="005D3AD6">
      <w:pPr>
        <w:jc w:val="left"/>
        <w:rPr>
          <w:rFonts w:ascii="Arial" w:eastAsia="MS Gothic" w:hAnsi="Arial" w:cs="Arial"/>
          <w:b/>
          <w:bCs/>
          <w:snapToGrid w:val="0"/>
          <w:kern w:val="0"/>
          <w:sz w:val="20"/>
          <w:szCs w:val="20"/>
        </w:rPr>
      </w:pPr>
      <w:r w:rsidRPr="005D3AD6">
        <w:rPr>
          <w:rFonts w:ascii="Arial" w:eastAsia="MS Gothic" w:hAnsi="Arial" w:cs="Arial"/>
          <w:b/>
          <w:bCs/>
          <w:snapToGrid w:val="0"/>
          <w:kern w:val="0"/>
          <w:sz w:val="20"/>
          <w:szCs w:val="20"/>
        </w:rPr>
        <w:t>Ausblick</w:t>
      </w:r>
    </w:p>
    <w:p w14:paraId="15D17E2B" w14:textId="77777777" w:rsidR="00A85E09" w:rsidRPr="005D3AD6" w:rsidRDefault="00A85E09"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Der Test hat gezeigt, dass Mobilitätsunternehmen damit rechnen können, neue Kunden zu gewinnen, indem sie das Mobilitätserlebnis verbessern und Fahrzeuge als Mittel zur Erschließung neuer Einnahmequellen nutzen. Serviceanbieter können erwarten, in neue Märkte zu expandieren, in denen ihre Dienste in Fahrzeugen genutzt werden, und neue Kunden in einem Umfeld sich verändernder Verhaltensweisen zu gewinnen.</w:t>
      </w:r>
    </w:p>
    <w:p w14:paraId="20E1F211" w14:textId="77777777" w:rsidR="00A85E09" w:rsidRPr="005D3AD6" w:rsidRDefault="00A85E09" w:rsidP="005D3AD6">
      <w:pPr>
        <w:jc w:val="left"/>
        <w:rPr>
          <w:rFonts w:ascii="Arial" w:eastAsia="MS Gothic" w:hAnsi="Arial" w:cs="Arial"/>
          <w:snapToGrid w:val="0"/>
          <w:kern w:val="0"/>
          <w:sz w:val="20"/>
          <w:szCs w:val="20"/>
        </w:rPr>
      </w:pPr>
    </w:p>
    <w:p w14:paraId="171043BB" w14:textId="77777777" w:rsidR="00A85E09" w:rsidRPr="005D3AD6" w:rsidRDefault="00A85E09"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DENSO und NTT DATA werden weiterhin zusammenarbeiten, um verschiedene Kundenkontaktpunkte zu schaffen, darunter Cockpits der nächsten Generation und Smartphone-Dienste. Sie werden auch mit Mobilitätsunternehmen und Dienstleistern zusammenarbeiten, um die Möglichkeit zu erforschen, Benutzererlebnisse und Inhalte bereitzustellen, indem sie das Verhalten der Benutzer auf der Grundlage ihrer Fahrzeug- und Personenflussdaten identifizieren.</w:t>
      </w:r>
    </w:p>
    <w:p w14:paraId="66031055" w14:textId="77777777" w:rsidR="00A85E09" w:rsidRPr="005D3AD6" w:rsidRDefault="00A85E09" w:rsidP="005D3AD6">
      <w:pPr>
        <w:jc w:val="left"/>
        <w:rPr>
          <w:rFonts w:ascii="Arial" w:eastAsia="MS Gothic" w:hAnsi="Arial" w:cs="Arial"/>
          <w:snapToGrid w:val="0"/>
          <w:kern w:val="0"/>
          <w:sz w:val="20"/>
          <w:szCs w:val="20"/>
        </w:rPr>
      </w:pPr>
    </w:p>
    <w:p w14:paraId="1E967DF3" w14:textId="77777777" w:rsidR="00A85E09" w:rsidRPr="005D3AD6" w:rsidRDefault="00A85E09" w:rsidP="005D3AD6">
      <w:pPr>
        <w:pStyle w:val="NurText"/>
        <w:rPr>
          <w:rFonts w:ascii="Arial" w:hAnsi="Arial" w:cs="Arial"/>
          <w:b/>
          <w:snapToGrid w:val="0"/>
          <w:kern w:val="0"/>
          <w:szCs w:val="20"/>
        </w:rPr>
      </w:pPr>
      <w:r w:rsidRPr="005D3AD6">
        <w:rPr>
          <w:rFonts w:ascii="Arial" w:hAnsi="Arial" w:cs="Arial"/>
          <w:b/>
          <w:snapToGrid w:val="0"/>
          <w:kern w:val="0"/>
          <w:szCs w:val="20"/>
        </w:rPr>
        <w:t>Über DENSO</w:t>
      </w:r>
    </w:p>
    <w:p w14:paraId="0E6A8A6E" w14:textId="77777777" w:rsidR="00A85E09" w:rsidRPr="005D3AD6" w:rsidRDefault="00A85E09" w:rsidP="005D3AD6">
      <w:pPr>
        <w:jc w:val="left"/>
        <w:rPr>
          <w:rFonts w:ascii="Arial" w:eastAsia="MS Gothic" w:hAnsi="Arial" w:cs="Arial"/>
          <w:snapToGrid w:val="0"/>
          <w:kern w:val="0"/>
          <w:sz w:val="20"/>
          <w:szCs w:val="20"/>
        </w:rPr>
      </w:pPr>
      <w:r w:rsidRPr="005D3AD6">
        <w:rPr>
          <w:rFonts w:ascii="Arial" w:eastAsia="MS Gothic" w:hAnsi="Arial" w:cs="Arial"/>
          <w:snapToGrid w:val="0"/>
          <w:kern w:val="0"/>
          <w:sz w:val="20"/>
          <w:szCs w:val="20"/>
        </w:rPr>
        <w:t xml:space="preserve">DENSO ist ein globaler Mobility-Zulieferer mit einem Umsatz von 44,6 Milliarden Dollar, der fortschrittliche Technologien und Komponenten für nahezu alle Fahrzeugmarken und -modelle entwickelt, die heute auf den Straßen unterwegs sind. Mit der Fertigung als Kernstück investiert DENSO in seine 200 Standorte, um Thermo-, Antriebs-, Mobilitäts-, Elektrifizierungs- und Elektroniksysteme zu produzieren und so Arbeitsplätze zu schaffen, die direkt verändern, wie sich die Welt bewegt. Die mehr als 168.000 Mitarbeiterinnen und Mitarbeiter des Unternehmens ebnen den Weg zu einer mobilen Zukunft, die Leben verbessert, Verkehrsunfälle vermeidet und die Umwelt schont. Im Geschäftsjahr, das am 31. März 2021 endete, gab </w:t>
      </w:r>
      <w:r w:rsidRPr="005D3AD6">
        <w:rPr>
          <w:rFonts w:ascii="Arial" w:eastAsia="MS Gothic" w:hAnsi="Arial" w:cs="Arial"/>
          <w:snapToGrid w:val="0"/>
          <w:kern w:val="0"/>
          <w:sz w:val="20"/>
          <w:szCs w:val="20"/>
        </w:rPr>
        <w:lastRenderedPageBreak/>
        <w:t xml:space="preserve">DENSO mit Hauptsitz in </w:t>
      </w:r>
      <w:proofErr w:type="spellStart"/>
      <w:r w:rsidRPr="005D3AD6">
        <w:rPr>
          <w:rFonts w:ascii="Arial" w:eastAsia="MS Gothic" w:hAnsi="Arial" w:cs="Arial"/>
          <w:snapToGrid w:val="0"/>
          <w:kern w:val="0"/>
          <w:sz w:val="20"/>
          <w:szCs w:val="20"/>
        </w:rPr>
        <w:t>Kariya</w:t>
      </w:r>
      <w:proofErr w:type="spellEnd"/>
      <w:r w:rsidRPr="005D3AD6">
        <w:rPr>
          <w:rFonts w:ascii="Arial" w:eastAsia="MS Gothic" w:hAnsi="Arial" w:cs="Arial"/>
          <w:snapToGrid w:val="0"/>
          <w:kern w:val="0"/>
          <w:sz w:val="20"/>
          <w:szCs w:val="20"/>
        </w:rPr>
        <w:t>, Japan, 10,0 Prozent des weltweiten Konzernumsatzes für Forschung und Entwicklung aus. Weitere Informationen über DENSO weltweit finden Sie unter https://www.denso.com/global.</w:t>
      </w:r>
    </w:p>
    <w:p w14:paraId="284D4573" w14:textId="77777777" w:rsidR="00A85E09" w:rsidRPr="005D3AD6" w:rsidRDefault="00A85E09" w:rsidP="005D3AD6">
      <w:pPr>
        <w:jc w:val="left"/>
        <w:rPr>
          <w:rFonts w:ascii="Arial" w:hAnsi="Arial" w:cs="Arial"/>
          <w:b/>
          <w:color w:val="000000" w:themeColor="text1"/>
          <w:sz w:val="20"/>
          <w:szCs w:val="20"/>
        </w:rPr>
      </w:pPr>
    </w:p>
    <w:p w14:paraId="376E1C0D" w14:textId="77777777" w:rsidR="00A85E09" w:rsidRPr="005D3AD6" w:rsidRDefault="00A85E09" w:rsidP="005D3AD6">
      <w:pPr>
        <w:jc w:val="left"/>
        <w:rPr>
          <w:rFonts w:ascii="Arial" w:hAnsi="Arial" w:cs="Arial"/>
          <w:b/>
          <w:color w:val="000000" w:themeColor="text1"/>
          <w:sz w:val="20"/>
          <w:szCs w:val="20"/>
        </w:rPr>
      </w:pPr>
      <w:r w:rsidRPr="005D3AD6">
        <w:rPr>
          <w:rFonts w:ascii="Arial" w:hAnsi="Arial" w:cs="Arial"/>
          <w:b/>
          <w:color w:val="000000" w:themeColor="text1"/>
          <w:sz w:val="20"/>
          <w:szCs w:val="20"/>
        </w:rPr>
        <w:t>Pressekontakt</w:t>
      </w:r>
    </w:p>
    <w:p w14:paraId="1636FF4F" w14:textId="77777777" w:rsidR="00A85E09" w:rsidRPr="005D3AD6" w:rsidRDefault="00A85E09" w:rsidP="005D3AD6">
      <w:pPr>
        <w:jc w:val="left"/>
        <w:rPr>
          <w:rFonts w:ascii="Arial" w:hAnsi="Arial" w:cs="Arial"/>
          <w:sz w:val="20"/>
          <w:szCs w:val="20"/>
        </w:rPr>
      </w:pPr>
      <w:r w:rsidRPr="005D3AD6">
        <w:rPr>
          <w:rFonts w:ascii="Arial" w:hAnsi="Arial" w:cs="Arial"/>
          <w:sz w:val="20"/>
          <w:szCs w:val="20"/>
        </w:rPr>
        <w:t>DENSO Corporation</w:t>
      </w:r>
    </w:p>
    <w:p w14:paraId="56ED3258" w14:textId="77777777" w:rsidR="00A85E09" w:rsidRPr="005D3AD6" w:rsidRDefault="00A85E09" w:rsidP="005D3AD6">
      <w:pPr>
        <w:jc w:val="left"/>
        <w:rPr>
          <w:rFonts w:ascii="Arial" w:hAnsi="Arial" w:cs="Arial"/>
          <w:sz w:val="20"/>
          <w:szCs w:val="20"/>
        </w:rPr>
      </w:pPr>
      <w:r w:rsidRPr="005D3AD6">
        <w:rPr>
          <w:rFonts w:ascii="Arial" w:hAnsi="Arial" w:cs="Arial"/>
          <w:sz w:val="20"/>
          <w:szCs w:val="20"/>
        </w:rPr>
        <w:t>Public Relations Div.</w:t>
      </w:r>
    </w:p>
    <w:p w14:paraId="64B14018" w14:textId="77777777" w:rsidR="00A85E09" w:rsidRPr="005D3AD6" w:rsidRDefault="00A85E09" w:rsidP="005D3AD6">
      <w:pPr>
        <w:jc w:val="left"/>
        <w:rPr>
          <w:rFonts w:ascii="Arial" w:hAnsi="Arial" w:cs="Arial"/>
          <w:sz w:val="20"/>
          <w:szCs w:val="20"/>
        </w:rPr>
      </w:pPr>
      <w:r w:rsidRPr="005D3AD6">
        <w:rPr>
          <w:rFonts w:ascii="Arial" w:hAnsi="Arial" w:cs="Arial"/>
          <w:snapToGrid w:val="0"/>
          <w:kern w:val="0"/>
          <w:sz w:val="20"/>
          <w:szCs w:val="20"/>
        </w:rPr>
        <w:t>denso-pr@jp.denso.com</w:t>
      </w:r>
    </w:p>
    <w:p w14:paraId="7EF4C8A8" w14:textId="77777777" w:rsidR="00A85E09" w:rsidRPr="005D3AD6" w:rsidRDefault="00A85E09" w:rsidP="005D3AD6">
      <w:pPr>
        <w:jc w:val="left"/>
        <w:rPr>
          <w:rFonts w:ascii="Arial" w:hAnsi="Arial" w:cs="Arial"/>
          <w:b/>
          <w:bCs/>
          <w:sz w:val="20"/>
          <w:szCs w:val="20"/>
          <w:lang w:val="de-AT"/>
        </w:rPr>
      </w:pPr>
    </w:p>
    <w:p w14:paraId="0FC2E379" w14:textId="77777777" w:rsidR="00A85E09" w:rsidRPr="005D3AD6" w:rsidRDefault="00A85E09" w:rsidP="005D3AD6">
      <w:pPr>
        <w:jc w:val="left"/>
        <w:rPr>
          <w:rFonts w:ascii="Arial" w:hAnsi="Arial" w:cs="Arial"/>
          <w:b/>
          <w:bCs/>
          <w:sz w:val="20"/>
          <w:szCs w:val="20"/>
          <w:lang w:val="de-AT"/>
        </w:rPr>
      </w:pPr>
    </w:p>
    <w:p w14:paraId="429D57F9" w14:textId="77777777" w:rsidR="00A85E09" w:rsidRPr="005D3AD6" w:rsidRDefault="00A85E09" w:rsidP="005D3AD6">
      <w:pPr>
        <w:jc w:val="left"/>
        <w:rPr>
          <w:rFonts w:ascii="Arial" w:hAnsi="Arial" w:cs="Arial"/>
          <w:b/>
          <w:bCs/>
          <w:sz w:val="20"/>
          <w:szCs w:val="20"/>
          <w:lang w:val="de-AT"/>
        </w:rPr>
      </w:pPr>
      <w:r w:rsidRPr="005D3AD6">
        <w:rPr>
          <w:rFonts w:ascii="Arial" w:hAnsi="Arial" w:cs="Arial"/>
          <w:b/>
          <w:bCs/>
          <w:sz w:val="20"/>
          <w:szCs w:val="20"/>
          <w:lang w:val="de-AT"/>
        </w:rPr>
        <w:t>Über NTT DATA</w:t>
      </w:r>
    </w:p>
    <w:p w14:paraId="2944BC15" w14:textId="77777777" w:rsidR="00A85E09" w:rsidRPr="005D3AD6" w:rsidRDefault="00A85E09" w:rsidP="005D3AD6">
      <w:pPr>
        <w:jc w:val="left"/>
        <w:rPr>
          <w:rFonts w:ascii="Arial" w:hAnsi="Arial" w:cs="Arial"/>
          <w:b/>
          <w:bCs/>
          <w:sz w:val="20"/>
          <w:szCs w:val="20"/>
          <w:lang w:val="de-AT"/>
        </w:rPr>
      </w:pPr>
    </w:p>
    <w:p w14:paraId="4CF03630" w14:textId="77777777" w:rsidR="00A85E09" w:rsidRPr="005D3AD6" w:rsidRDefault="00A85E09" w:rsidP="005D3AD6">
      <w:pPr>
        <w:jc w:val="left"/>
        <w:rPr>
          <w:rFonts w:ascii="Arial" w:eastAsia="DengXian" w:hAnsi="Arial" w:cs="Arial"/>
          <w:sz w:val="20"/>
          <w:szCs w:val="20"/>
        </w:rPr>
      </w:pPr>
      <w:r w:rsidRPr="005D3AD6">
        <w:rPr>
          <w:rFonts w:ascii="Arial" w:eastAsia="MS Gothic" w:hAnsi="Arial" w:cs="Arial"/>
          <w:snapToGrid w:val="0"/>
          <w:kern w:val="0"/>
          <w:sz w:val="20"/>
          <w:szCs w:val="20"/>
        </w:rPr>
        <w:t xml:space="preserve">NTT DATA – ein Teil der NTT Group – ist </w:t>
      </w:r>
      <w:proofErr w:type="spellStart"/>
      <w:r w:rsidRPr="005D3AD6">
        <w:rPr>
          <w:rFonts w:ascii="Arial" w:eastAsia="MS Gothic" w:hAnsi="Arial" w:cs="Arial"/>
          <w:snapToGrid w:val="0"/>
          <w:kern w:val="0"/>
          <w:sz w:val="20"/>
          <w:szCs w:val="20"/>
        </w:rPr>
        <w:t>Trusted</w:t>
      </w:r>
      <w:proofErr w:type="spellEnd"/>
      <w:r w:rsidRPr="005D3AD6">
        <w:rPr>
          <w:rFonts w:ascii="Arial" w:eastAsia="MS Gothic" w:hAnsi="Arial" w:cs="Arial"/>
          <w:snapToGrid w:val="0"/>
          <w:kern w:val="0"/>
          <w:sz w:val="20"/>
          <w:szCs w:val="20"/>
        </w:rPr>
        <w:t xml:space="preserve"> Global Innovator von Business- und IT-Lösungen mit Hauptsitz in Tokio. Wir unterstützen unsere Kunden bei ihrer Transformation durch Consulting, Branchenlösungen, Business </w:t>
      </w:r>
      <w:proofErr w:type="spellStart"/>
      <w:r w:rsidRPr="005D3AD6">
        <w:rPr>
          <w:rFonts w:ascii="Arial" w:eastAsia="MS Gothic" w:hAnsi="Arial" w:cs="Arial"/>
          <w:snapToGrid w:val="0"/>
          <w:kern w:val="0"/>
          <w:sz w:val="20"/>
          <w:szCs w:val="20"/>
        </w:rPr>
        <w:t>Process</w:t>
      </w:r>
      <w:proofErr w:type="spellEnd"/>
      <w:r w:rsidRPr="005D3AD6">
        <w:rPr>
          <w:rFonts w:ascii="Arial" w:eastAsia="MS Gothic" w:hAnsi="Arial" w:cs="Arial"/>
          <w:snapToGrid w:val="0"/>
          <w:kern w:val="0"/>
          <w:sz w:val="20"/>
          <w:szCs w:val="20"/>
        </w:rPr>
        <w:t xml:space="preserve"> Services, Digital- und IT-Modernisierung und </w:t>
      </w:r>
      <w:proofErr w:type="spellStart"/>
      <w:r w:rsidRPr="005D3AD6">
        <w:rPr>
          <w:rFonts w:ascii="Arial" w:eastAsia="MS Gothic" w:hAnsi="Arial" w:cs="Arial"/>
          <w:snapToGrid w:val="0"/>
          <w:kern w:val="0"/>
          <w:sz w:val="20"/>
          <w:szCs w:val="20"/>
        </w:rPr>
        <w:t>Managed</w:t>
      </w:r>
      <w:proofErr w:type="spellEnd"/>
      <w:r w:rsidRPr="005D3AD6">
        <w:rPr>
          <w:rFonts w:ascii="Arial" w:eastAsia="MS Gothic" w:hAnsi="Arial" w:cs="Arial"/>
          <w:snapToGrid w:val="0"/>
          <w:kern w:val="0"/>
          <w:sz w:val="20"/>
          <w:szCs w:val="20"/>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9" w:history="1">
        <w:r w:rsidRPr="005D3AD6">
          <w:rPr>
            <w:rStyle w:val="Hyperlink"/>
            <w:rFonts w:ascii="Arial" w:hAnsi="Arial" w:cs="Arial"/>
            <w:sz w:val="20"/>
            <w:szCs w:val="20"/>
          </w:rPr>
          <w:t>nttdata.com.</w:t>
        </w:r>
      </w:hyperlink>
    </w:p>
    <w:p w14:paraId="365BB0FF" w14:textId="77777777" w:rsidR="00A85E09" w:rsidRPr="005D3AD6" w:rsidRDefault="00A85E09" w:rsidP="005D3AD6">
      <w:pPr>
        <w:jc w:val="left"/>
        <w:rPr>
          <w:rFonts w:ascii="Arial" w:eastAsia="DengXian" w:hAnsi="Arial" w:cs="Arial"/>
          <w:sz w:val="20"/>
          <w:szCs w:val="20"/>
          <w:lang w:val="de-AT"/>
        </w:rPr>
      </w:pPr>
    </w:p>
    <w:p w14:paraId="76A1ED24" w14:textId="77777777" w:rsidR="00A85E09" w:rsidRPr="005D3AD6" w:rsidRDefault="00A85E09" w:rsidP="005D3AD6">
      <w:pPr>
        <w:pStyle w:val="StandardWeb"/>
        <w:spacing w:before="0" w:beforeAutospacing="0" w:after="0" w:afterAutospacing="0"/>
        <w:rPr>
          <w:rFonts w:ascii="Arial" w:eastAsiaTheme="minorHAnsi" w:hAnsi="Arial" w:cs="Arial"/>
          <w:color w:val="000000" w:themeColor="text1"/>
          <w:sz w:val="20"/>
          <w:szCs w:val="20"/>
          <w:lang w:val="de-DE" w:eastAsia="en-US"/>
        </w:rPr>
      </w:pPr>
      <w:r w:rsidRPr="005D3AD6">
        <w:rPr>
          <w:rFonts w:ascii="Arial" w:eastAsiaTheme="minorHAnsi" w:hAnsi="Arial" w:cs="Arial"/>
          <w:color w:val="000000" w:themeColor="text1"/>
          <w:sz w:val="20"/>
          <w:szCs w:val="20"/>
          <w:lang w:val="de-DE" w:eastAsia="en-US"/>
        </w:rPr>
        <w:t xml:space="preserve">Deutschland unter </w:t>
      </w:r>
      <w:hyperlink r:id="rId20" w:history="1">
        <w:r w:rsidRPr="005D3AD6">
          <w:rPr>
            <w:rStyle w:val="Hyperlink"/>
            <w:rFonts w:ascii="Arial" w:eastAsiaTheme="minorHAnsi" w:hAnsi="Arial" w:cs="Arial"/>
            <w:sz w:val="20"/>
            <w:szCs w:val="20"/>
            <w:lang w:val="de-DE" w:eastAsia="en-US"/>
          </w:rPr>
          <w:t>de.nttdata.com</w:t>
        </w:r>
      </w:hyperlink>
      <w:r w:rsidRPr="005D3AD6">
        <w:rPr>
          <w:rFonts w:ascii="Arial" w:eastAsiaTheme="minorHAnsi" w:hAnsi="Arial" w:cs="Arial"/>
          <w:color w:val="000000" w:themeColor="text1"/>
          <w:sz w:val="20"/>
          <w:szCs w:val="20"/>
          <w:lang w:val="de-DE" w:eastAsia="en-US"/>
        </w:rPr>
        <w:br/>
        <w:t xml:space="preserve">Österreich unter </w:t>
      </w:r>
      <w:hyperlink r:id="rId21" w:history="1">
        <w:r w:rsidRPr="005D3AD6">
          <w:rPr>
            <w:rStyle w:val="Hyperlink"/>
            <w:rFonts w:ascii="Arial" w:eastAsiaTheme="minorHAnsi" w:hAnsi="Arial" w:cs="Arial"/>
            <w:sz w:val="20"/>
            <w:szCs w:val="20"/>
            <w:lang w:val="de-DE" w:eastAsia="en-US"/>
          </w:rPr>
          <w:t>at.nttdata.com</w:t>
        </w:r>
      </w:hyperlink>
      <w:r w:rsidRPr="005D3AD6">
        <w:rPr>
          <w:rFonts w:ascii="Arial" w:eastAsiaTheme="minorHAnsi" w:hAnsi="Arial" w:cs="Arial"/>
          <w:color w:val="000000" w:themeColor="text1"/>
          <w:sz w:val="20"/>
          <w:szCs w:val="20"/>
          <w:lang w:val="de-DE" w:eastAsia="en-US"/>
        </w:rPr>
        <w:br/>
        <w:t xml:space="preserve">Schweiz unter </w:t>
      </w:r>
      <w:hyperlink r:id="rId22" w:history="1">
        <w:r w:rsidRPr="005D3AD6">
          <w:rPr>
            <w:rStyle w:val="Hyperlink"/>
            <w:rFonts w:ascii="Arial" w:eastAsiaTheme="minorHAnsi" w:hAnsi="Arial" w:cs="Arial"/>
            <w:sz w:val="20"/>
            <w:szCs w:val="20"/>
            <w:lang w:val="de-DE" w:eastAsia="en-US"/>
          </w:rPr>
          <w:t>ch.nttdata.com</w:t>
        </w:r>
      </w:hyperlink>
    </w:p>
    <w:p w14:paraId="3D137B5C" w14:textId="77777777" w:rsidR="00A85E09" w:rsidRPr="005D3AD6" w:rsidRDefault="00A85E09" w:rsidP="005D3AD6">
      <w:pPr>
        <w:widowControl/>
        <w:contextualSpacing/>
        <w:jc w:val="left"/>
        <w:rPr>
          <w:rFonts w:ascii="Arial" w:hAnsi="Arial" w:cs="Arial"/>
          <w:kern w:val="0"/>
          <w:sz w:val="20"/>
          <w:szCs w:val="20"/>
          <w:lang w:val="de-AT" w:eastAsia="zh-CN"/>
        </w:rPr>
      </w:pPr>
    </w:p>
    <w:p w14:paraId="2F7046E0" w14:textId="77777777" w:rsidR="00A85E09" w:rsidRPr="005D3AD6" w:rsidRDefault="00A85E09" w:rsidP="005D3AD6">
      <w:pPr>
        <w:widowControl/>
        <w:contextualSpacing/>
        <w:jc w:val="left"/>
        <w:rPr>
          <w:rFonts w:ascii="Arial" w:hAnsi="Arial" w:cs="Arial"/>
          <w:kern w:val="0"/>
          <w:sz w:val="20"/>
          <w:szCs w:val="20"/>
          <w:lang w:val="de-AT" w:eastAsia="zh-CN"/>
        </w:rPr>
      </w:pPr>
    </w:p>
    <w:p w14:paraId="015BB9AC" w14:textId="77777777" w:rsidR="00A85E09" w:rsidRPr="005D3AD6" w:rsidRDefault="00A85E09" w:rsidP="005D3AD6">
      <w:pPr>
        <w:contextualSpacing/>
        <w:jc w:val="left"/>
        <w:rPr>
          <w:rFonts w:ascii="Arial" w:hAnsi="Arial" w:cs="Arial"/>
          <w:b/>
          <w:color w:val="000000" w:themeColor="text1"/>
          <w:sz w:val="20"/>
          <w:szCs w:val="20"/>
        </w:rPr>
      </w:pPr>
      <w:r w:rsidRPr="005D3AD6">
        <w:rPr>
          <w:rFonts w:ascii="Arial" w:hAnsi="Arial" w:cs="Arial"/>
          <w:b/>
          <w:color w:val="000000" w:themeColor="text1"/>
          <w:sz w:val="20"/>
          <w:szCs w:val="20"/>
        </w:rPr>
        <w:t>Pressekontakt für Deutschland, Österreich und Schweiz:</w:t>
      </w:r>
    </w:p>
    <w:p w14:paraId="36EEBB19" w14:textId="77777777" w:rsidR="00A85E09" w:rsidRPr="005D3AD6" w:rsidRDefault="00A85E09" w:rsidP="005D3AD6">
      <w:pPr>
        <w:pStyle w:val="StandardWeb"/>
        <w:spacing w:before="0" w:beforeAutospacing="0" w:after="0" w:afterAutospacing="0"/>
        <w:contextualSpacing/>
        <w:rPr>
          <w:rFonts w:ascii="Arial" w:eastAsiaTheme="minorHAnsi" w:hAnsi="Arial" w:cs="Arial"/>
          <w:color w:val="000000" w:themeColor="text1"/>
          <w:sz w:val="20"/>
          <w:szCs w:val="20"/>
          <w:lang w:val="de-AT" w:eastAsia="en-US"/>
        </w:rPr>
      </w:pPr>
    </w:p>
    <w:p w14:paraId="7F8C9016" w14:textId="77777777" w:rsidR="00A85E09" w:rsidRPr="005D3AD6" w:rsidRDefault="00A85E09" w:rsidP="005D3AD6">
      <w:pPr>
        <w:pStyle w:val="StandardWeb"/>
        <w:spacing w:before="0" w:beforeAutospacing="0" w:after="0" w:afterAutospacing="0"/>
        <w:contextualSpacing/>
        <w:rPr>
          <w:rFonts w:ascii="Arial" w:eastAsiaTheme="minorHAnsi" w:hAnsi="Arial" w:cs="Arial"/>
          <w:sz w:val="20"/>
          <w:szCs w:val="20"/>
          <w:lang w:val="de-AT" w:eastAsia="en-US"/>
        </w:rPr>
      </w:pPr>
      <w:r w:rsidRPr="005D3AD6">
        <w:rPr>
          <w:rFonts w:ascii="Arial" w:eastAsiaTheme="minorHAnsi" w:hAnsi="Arial" w:cs="Arial"/>
          <w:color w:val="000000" w:themeColor="text1"/>
          <w:sz w:val="20"/>
          <w:szCs w:val="20"/>
          <w:lang w:val="de-AT" w:eastAsia="en-US"/>
        </w:rPr>
        <w:t xml:space="preserve">NTT DATA </w:t>
      </w:r>
      <w:r w:rsidRPr="005D3AD6">
        <w:rPr>
          <w:rFonts w:ascii="Arial" w:eastAsiaTheme="minorHAnsi" w:hAnsi="Arial" w:cs="Arial"/>
          <w:sz w:val="20"/>
          <w:szCs w:val="20"/>
          <w:lang w:val="de-AT" w:eastAsia="en-US"/>
        </w:rPr>
        <w:t>DACH</w:t>
      </w:r>
    </w:p>
    <w:p w14:paraId="4E8097C6" w14:textId="77777777" w:rsidR="00A85E09" w:rsidRPr="005D3AD6" w:rsidRDefault="00A85E09" w:rsidP="005D3AD6">
      <w:pPr>
        <w:pStyle w:val="StandardWeb"/>
        <w:spacing w:before="0" w:beforeAutospacing="0" w:after="0" w:afterAutospacing="0"/>
        <w:contextualSpacing/>
        <w:rPr>
          <w:rFonts w:ascii="Arial" w:eastAsiaTheme="minorHAnsi" w:hAnsi="Arial" w:cs="Arial"/>
          <w:sz w:val="20"/>
          <w:szCs w:val="20"/>
          <w:lang w:val="de-AT" w:eastAsia="en-US"/>
        </w:rPr>
      </w:pPr>
      <w:r w:rsidRPr="005D3AD6">
        <w:rPr>
          <w:rFonts w:ascii="Arial" w:eastAsiaTheme="minorHAnsi" w:hAnsi="Arial" w:cs="Arial"/>
          <w:sz w:val="20"/>
          <w:szCs w:val="20"/>
          <w:lang w:val="de-AT" w:eastAsia="en-US"/>
        </w:rPr>
        <w:t>Cornelia Spitzer, BA</w:t>
      </w:r>
    </w:p>
    <w:p w14:paraId="364B6378" w14:textId="77777777" w:rsidR="00A85E09" w:rsidRPr="005D3AD6" w:rsidRDefault="00A85E09" w:rsidP="005D3AD6">
      <w:pPr>
        <w:pStyle w:val="StandardWeb"/>
        <w:spacing w:before="0" w:beforeAutospacing="0" w:after="0" w:afterAutospacing="0"/>
        <w:contextualSpacing/>
        <w:rPr>
          <w:rFonts w:ascii="Arial" w:eastAsiaTheme="minorHAnsi" w:hAnsi="Arial" w:cs="Arial"/>
          <w:sz w:val="20"/>
          <w:szCs w:val="20"/>
          <w:lang w:val="de-AT" w:eastAsia="en-US"/>
        </w:rPr>
      </w:pPr>
      <w:r w:rsidRPr="005D3AD6">
        <w:rPr>
          <w:rFonts w:ascii="Arial" w:eastAsiaTheme="minorHAnsi" w:hAnsi="Arial" w:cs="Arial"/>
          <w:sz w:val="20"/>
          <w:szCs w:val="20"/>
          <w:lang w:val="de-AT" w:eastAsia="en-US"/>
        </w:rPr>
        <w:t xml:space="preserve">Press Manager DACH </w:t>
      </w:r>
    </w:p>
    <w:p w14:paraId="0533B296" w14:textId="77777777" w:rsidR="00A85E09" w:rsidRPr="005D3AD6" w:rsidRDefault="00A85E09" w:rsidP="005D3AD6">
      <w:pPr>
        <w:pStyle w:val="StandardWeb"/>
        <w:spacing w:before="0" w:beforeAutospacing="0" w:after="0" w:afterAutospacing="0"/>
        <w:contextualSpacing/>
        <w:rPr>
          <w:rFonts w:ascii="Arial" w:eastAsiaTheme="minorHAnsi" w:hAnsi="Arial" w:cs="Arial"/>
          <w:sz w:val="20"/>
          <w:szCs w:val="20"/>
          <w:lang w:val="de-DE" w:eastAsia="en-US"/>
        </w:rPr>
      </w:pPr>
      <w:r w:rsidRPr="005D3AD6">
        <w:rPr>
          <w:rFonts w:ascii="Arial" w:eastAsiaTheme="minorHAnsi" w:hAnsi="Arial" w:cs="Arial"/>
          <w:sz w:val="20"/>
          <w:szCs w:val="20"/>
          <w:lang w:val="de-DE" w:eastAsia="en-US"/>
        </w:rPr>
        <w:t>Tel.: +43 664 8847 8903</w:t>
      </w:r>
    </w:p>
    <w:p w14:paraId="2B56DC9D" w14:textId="77777777" w:rsidR="00A85E09" w:rsidRPr="005D3AD6" w:rsidRDefault="00A85E09" w:rsidP="005D3AD6">
      <w:pPr>
        <w:contextualSpacing/>
        <w:jc w:val="left"/>
        <w:rPr>
          <w:rFonts w:ascii="Arial" w:hAnsi="Arial" w:cs="Arial"/>
          <w:sz w:val="20"/>
          <w:szCs w:val="20"/>
        </w:rPr>
      </w:pPr>
      <w:r w:rsidRPr="005D3AD6">
        <w:rPr>
          <w:rFonts w:ascii="Arial" w:hAnsi="Arial" w:cs="Arial"/>
          <w:sz w:val="20"/>
          <w:szCs w:val="20"/>
        </w:rPr>
        <w:t xml:space="preserve">E-Mail: </w:t>
      </w:r>
      <w:hyperlink r:id="rId23" w:history="1">
        <w:r w:rsidRPr="005D3AD6">
          <w:rPr>
            <w:rStyle w:val="Hyperlink"/>
            <w:rFonts w:ascii="Arial" w:hAnsi="Arial" w:cs="Arial"/>
            <w:sz w:val="20"/>
            <w:szCs w:val="20"/>
          </w:rPr>
          <w:t>cornelia.spitzer@nttdata.com</w:t>
        </w:r>
      </w:hyperlink>
    </w:p>
    <w:p w14:paraId="3E5A4EBF" w14:textId="77777777" w:rsidR="00A85E09" w:rsidRPr="005D3AD6" w:rsidRDefault="00A85E09" w:rsidP="005D3AD6">
      <w:pPr>
        <w:pStyle w:val="StandardWeb"/>
        <w:spacing w:before="0" w:beforeAutospacing="0" w:after="0" w:afterAutospacing="0"/>
        <w:contextualSpacing/>
        <w:rPr>
          <w:rFonts w:ascii="Arial" w:eastAsiaTheme="minorHAnsi" w:hAnsi="Arial" w:cs="Arial"/>
          <w:color w:val="000000" w:themeColor="text1"/>
          <w:sz w:val="20"/>
          <w:szCs w:val="20"/>
          <w:lang w:val="de-AT" w:eastAsia="en-US"/>
        </w:rPr>
      </w:pPr>
    </w:p>
    <w:p w14:paraId="298BDBD1" w14:textId="77777777" w:rsidR="00A85E09" w:rsidRPr="005D3AD6" w:rsidRDefault="00A85E09" w:rsidP="005D3AD6">
      <w:pPr>
        <w:pStyle w:val="StandardWeb"/>
        <w:spacing w:before="0" w:beforeAutospacing="0" w:after="0" w:afterAutospacing="0"/>
        <w:contextualSpacing/>
        <w:rPr>
          <w:rFonts w:ascii="Arial" w:eastAsiaTheme="minorHAnsi" w:hAnsi="Arial" w:cs="Arial"/>
          <w:color w:val="000000" w:themeColor="text1"/>
          <w:sz w:val="20"/>
          <w:szCs w:val="20"/>
          <w:lang w:val="de-AT" w:eastAsia="en-US"/>
        </w:rPr>
      </w:pPr>
    </w:p>
    <w:p w14:paraId="757CA003" w14:textId="77777777" w:rsidR="00A85E09" w:rsidRPr="005D3AD6" w:rsidRDefault="00A85E09" w:rsidP="005D3AD6">
      <w:pPr>
        <w:pStyle w:val="StandardWeb"/>
        <w:spacing w:before="0" w:beforeAutospacing="0" w:after="0" w:afterAutospacing="0"/>
        <w:contextualSpacing/>
        <w:rPr>
          <w:rFonts w:ascii="Arial" w:eastAsiaTheme="minorHAnsi" w:hAnsi="Arial" w:cs="Arial"/>
          <w:color w:val="000000" w:themeColor="text1"/>
          <w:sz w:val="20"/>
          <w:szCs w:val="20"/>
          <w:lang w:val="de-AT" w:eastAsia="en-US"/>
        </w:rPr>
      </w:pPr>
      <w:r w:rsidRPr="005D3AD6">
        <w:rPr>
          <w:rFonts w:ascii="Arial" w:eastAsiaTheme="minorHAnsi" w:hAnsi="Arial" w:cs="Arial"/>
          <w:color w:val="000000" w:themeColor="text1"/>
          <w:sz w:val="20"/>
          <w:szCs w:val="20"/>
          <w:lang w:val="de-AT" w:eastAsia="en-US"/>
        </w:rPr>
        <w:t>Storymaker Agentur für Public Relations GmbH</w:t>
      </w:r>
    </w:p>
    <w:p w14:paraId="4913910B" w14:textId="77777777" w:rsidR="00A85E09" w:rsidRPr="005D3AD6" w:rsidRDefault="00A85E09" w:rsidP="005D3AD6">
      <w:pPr>
        <w:pStyle w:val="StandardWeb"/>
        <w:spacing w:before="0" w:beforeAutospacing="0" w:after="0" w:afterAutospacing="0"/>
        <w:contextualSpacing/>
        <w:rPr>
          <w:rFonts w:ascii="Arial" w:eastAsiaTheme="minorHAnsi" w:hAnsi="Arial" w:cs="Arial"/>
          <w:color w:val="000000" w:themeColor="text1"/>
          <w:sz w:val="20"/>
          <w:szCs w:val="20"/>
          <w:lang w:val="de-AT" w:eastAsia="en-US"/>
        </w:rPr>
      </w:pPr>
      <w:r w:rsidRPr="005D3AD6">
        <w:rPr>
          <w:rFonts w:ascii="Arial" w:eastAsiaTheme="minorHAnsi" w:hAnsi="Arial" w:cs="Arial"/>
          <w:color w:val="000000" w:themeColor="text1"/>
          <w:sz w:val="20"/>
          <w:szCs w:val="20"/>
          <w:lang w:val="de-AT" w:eastAsia="en-US"/>
        </w:rPr>
        <w:t>Gabriela Ölschläger</w:t>
      </w:r>
    </w:p>
    <w:p w14:paraId="0EB039E0" w14:textId="77777777" w:rsidR="00A85E09" w:rsidRPr="005D3AD6" w:rsidRDefault="00A85E09" w:rsidP="005D3AD6">
      <w:pPr>
        <w:pStyle w:val="StandardWeb"/>
        <w:spacing w:before="0" w:beforeAutospacing="0" w:after="0" w:afterAutospacing="0"/>
        <w:contextualSpacing/>
        <w:rPr>
          <w:rFonts w:ascii="Arial" w:eastAsiaTheme="minorHAnsi" w:hAnsi="Arial" w:cs="Arial"/>
          <w:color w:val="000000" w:themeColor="text1"/>
          <w:sz w:val="20"/>
          <w:szCs w:val="20"/>
          <w:lang w:val="en-US" w:eastAsia="en-US"/>
        </w:rPr>
      </w:pPr>
      <w:r w:rsidRPr="005D3AD6">
        <w:rPr>
          <w:rFonts w:ascii="Arial" w:eastAsiaTheme="minorHAnsi" w:hAnsi="Arial" w:cs="Arial"/>
          <w:color w:val="000000" w:themeColor="text1"/>
          <w:sz w:val="20"/>
          <w:szCs w:val="20"/>
          <w:lang w:val="en-US" w:eastAsia="en-US"/>
        </w:rPr>
        <w:t>Senior Consultant</w:t>
      </w:r>
    </w:p>
    <w:p w14:paraId="19A908EA" w14:textId="77777777" w:rsidR="00A85E09" w:rsidRPr="005D3AD6" w:rsidRDefault="00A85E09" w:rsidP="005D3AD6">
      <w:pPr>
        <w:pStyle w:val="StandardWeb"/>
        <w:spacing w:before="0" w:beforeAutospacing="0" w:after="0" w:afterAutospacing="0"/>
        <w:contextualSpacing/>
        <w:rPr>
          <w:rFonts w:ascii="Arial" w:eastAsiaTheme="minorHAnsi" w:hAnsi="Arial" w:cs="Arial"/>
          <w:color w:val="000000" w:themeColor="text1"/>
          <w:sz w:val="20"/>
          <w:szCs w:val="20"/>
          <w:lang w:val="en-US" w:eastAsia="en-US"/>
        </w:rPr>
      </w:pPr>
      <w:r w:rsidRPr="005D3AD6">
        <w:rPr>
          <w:rFonts w:ascii="Arial" w:eastAsiaTheme="minorHAnsi" w:hAnsi="Arial" w:cs="Arial"/>
          <w:color w:val="000000" w:themeColor="text1"/>
          <w:sz w:val="20"/>
          <w:szCs w:val="20"/>
          <w:lang w:val="en-US" w:eastAsia="en-US"/>
        </w:rPr>
        <w:t>Tel.: +49 7071 93872 217</w:t>
      </w:r>
    </w:p>
    <w:p w14:paraId="398BE167" w14:textId="51A68251" w:rsidR="00AF5050" w:rsidRPr="00E97E46" w:rsidRDefault="00A85E09" w:rsidP="00E97E46">
      <w:pPr>
        <w:pStyle w:val="StandardWeb"/>
        <w:spacing w:before="0" w:beforeAutospacing="0" w:after="0" w:afterAutospacing="0"/>
        <w:contextualSpacing/>
        <w:rPr>
          <w:rFonts w:ascii="Arial" w:eastAsiaTheme="minorHAnsi" w:hAnsi="Arial" w:cs="Arial"/>
          <w:color w:val="000000" w:themeColor="text1"/>
          <w:sz w:val="20"/>
          <w:szCs w:val="20"/>
          <w:lang w:val="en-US" w:eastAsia="en-US"/>
        </w:rPr>
      </w:pPr>
      <w:r w:rsidRPr="005D3AD6">
        <w:rPr>
          <w:rFonts w:ascii="Arial" w:eastAsiaTheme="minorHAnsi" w:hAnsi="Arial" w:cs="Arial"/>
          <w:color w:val="000000" w:themeColor="text1"/>
          <w:sz w:val="20"/>
          <w:szCs w:val="20"/>
          <w:lang w:val="en-US" w:eastAsia="en-US"/>
        </w:rPr>
        <w:t xml:space="preserve">E-Mail: </w:t>
      </w:r>
      <w:hyperlink r:id="rId24" w:history="1">
        <w:r w:rsidRPr="005D3AD6">
          <w:rPr>
            <w:rStyle w:val="Hyperlink"/>
            <w:rFonts w:ascii="Arial" w:eastAsiaTheme="minorHAnsi" w:hAnsi="Arial" w:cs="Arial"/>
            <w:sz w:val="20"/>
            <w:szCs w:val="20"/>
            <w:lang w:val="en-US" w:eastAsia="en-US"/>
          </w:rPr>
          <w:t>g.oelschlaeger@storymaker.de</w:t>
        </w:r>
      </w:hyperlink>
    </w:p>
    <w:sectPr w:rsidR="00AF5050" w:rsidRPr="00E97E46" w:rsidSect="00D1229F">
      <w:headerReference w:type="default" r:id="rId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CEF13" w14:textId="77777777" w:rsidR="00C97DA3" w:rsidRDefault="00C97DA3" w:rsidP="00E11135">
      <w:r>
        <w:separator/>
      </w:r>
    </w:p>
  </w:endnote>
  <w:endnote w:type="continuationSeparator" w:id="0">
    <w:p w14:paraId="3F3C775F" w14:textId="77777777" w:rsidR="00C97DA3" w:rsidRDefault="00C97DA3" w:rsidP="00E1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Medium">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6247" w14:textId="77777777" w:rsidR="00C97DA3" w:rsidRDefault="00C97DA3" w:rsidP="00E11135">
      <w:r>
        <w:separator/>
      </w:r>
    </w:p>
  </w:footnote>
  <w:footnote w:type="continuationSeparator" w:id="0">
    <w:p w14:paraId="5829D3DB" w14:textId="77777777" w:rsidR="00C97DA3" w:rsidRDefault="00C97DA3" w:rsidP="00E1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44D2" w14:textId="799364CA" w:rsidR="00257410" w:rsidRDefault="00257410">
    <w:pPr>
      <w:pStyle w:val="Kopfzeile"/>
    </w:pPr>
  </w:p>
  <w:p w14:paraId="2377DEEA" w14:textId="47E6ABFD" w:rsidR="00257410" w:rsidRDefault="002574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6AB0"/>
    <w:multiLevelType w:val="hybridMultilevel"/>
    <w:tmpl w:val="CBB42C88"/>
    <w:lvl w:ilvl="0" w:tplc="17A20114">
      <w:start w:val="17"/>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7D4D59"/>
    <w:multiLevelType w:val="hybridMultilevel"/>
    <w:tmpl w:val="498A9938"/>
    <w:lvl w:ilvl="0" w:tplc="C532B384">
      <w:start w:val="1"/>
      <w:numFmt w:val="bullet"/>
      <w:lvlText w:val=""/>
      <w:lvlJc w:val="left"/>
      <w:pPr>
        <w:ind w:left="420" w:hanging="420"/>
      </w:pPr>
      <w:rPr>
        <w:rFonts w:ascii="Wingdings" w:eastAsia="Yu Gothic Medium"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D12268"/>
    <w:multiLevelType w:val="hybridMultilevel"/>
    <w:tmpl w:val="785E3926"/>
    <w:lvl w:ilvl="0" w:tplc="043E2F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D233C4"/>
    <w:multiLevelType w:val="hybridMultilevel"/>
    <w:tmpl w:val="AF665C7A"/>
    <w:lvl w:ilvl="0" w:tplc="F2C88FEA">
      <w:start w:val="1"/>
      <w:numFmt w:val="decimalFullWidth"/>
      <w:lvlText w:val="（注%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836417"/>
    <w:multiLevelType w:val="hybridMultilevel"/>
    <w:tmpl w:val="CB62E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de-DE" w:vendorID="64" w:dllVersion="131078" w:nlCheck="1" w:checkStyle="0"/>
  <w:activeWritingStyle w:appName="MSWord" w:lang="de-AT" w:vendorID="64" w:dllVersion="131078" w:nlCheck="1" w:checkStyle="0"/>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9F"/>
    <w:rsid w:val="00006EE1"/>
    <w:rsid w:val="00014CA5"/>
    <w:rsid w:val="00016E97"/>
    <w:rsid w:val="000220CB"/>
    <w:rsid w:val="00027664"/>
    <w:rsid w:val="000317B7"/>
    <w:rsid w:val="00032072"/>
    <w:rsid w:val="00033E74"/>
    <w:rsid w:val="00036A89"/>
    <w:rsid w:val="00041C45"/>
    <w:rsid w:val="0005173B"/>
    <w:rsid w:val="00052217"/>
    <w:rsid w:val="0005343B"/>
    <w:rsid w:val="000536E3"/>
    <w:rsid w:val="000558AE"/>
    <w:rsid w:val="00061A63"/>
    <w:rsid w:val="00077886"/>
    <w:rsid w:val="0008013E"/>
    <w:rsid w:val="00092D79"/>
    <w:rsid w:val="000A696C"/>
    <w:rsid w:val="000B49D6"/>
    <w:rsid w:val="000D7CE2"/>
    <w:rsid w:val="000E151E"/>
    <w:rsid w:val="000E23AA"/>
    <w:rsid w:val="000F1B88"/>
    <w:rsid w:val="000F382B"/>
    <w:rsid w:val="000F512A"/>
    <w:rsid w:val="000F559A"/>
    <w:rsid w:val="000F759D"/>
    <w:rsid w:val="000F7780"/>
    <w:rsid w:val="00105262"/>
    <w:rsid w:val="00105B66"/>
    <w:rsid w:val="0011054A"/>
    <w:rsid w:val="001162FE"/>
    <w:rsid w:val="00120BD0"/>
    <w:rsid w:val="00125DF7"/>
    <w:rsid w:val="00130754"/>
    <w:rsid w:val="00132D64"/>
    <w:rsid w:val="00134899"/>
    <w:rsid w:val="001369E4"/>
    <w:rsid w:val="0014079E"/>
    <w:rsid w:val="001420BD"/>
    <w:rsid w:val="00150A5E"/>
    <w:rsid w:val="001536D2"/>
    <w:rsid w:val="00160030"/>
    <w:rsid w:val="001673AB"/>
    <w:rsid w:val="001753C8"/>
    <w:rsid w:val="00177C6F"/>
    <w:rsid w:val="00190073"/>
    <w:rsid w:val="001946E4"/>
    <w:rsid w:val="001A177F"/>
    <w:rsid w:val="001A5381"/>
    <w:rsid w:val="001B243D"/>
    <w:rsid w:val="001B4450"/>
    <w:rsid w:val="001B58F3"/>
    <w:rsid w:val="001B6505"/>
    <w:rsid w:val="001B7E67"/>
    <w:rsid w:val="001C6BE0"/>
    <w:rsid w:val="001D40F9"/>
    <w:rsid w:val="001D7F69"/>
    <w:rsid w:val="001E2609"/>
    <w:rsid w:val="001E795F"/>
    <w:rsid w:val="001F62BC"/>
    <w:rsid w:val="001F6CBC"/>
    <w:rsid w:val="00200065"/>
    <w:rsid w:val="00201F85"/>
    <w:rsid w:val="00203BC0"/>
    <w:rsid w:val="002139BE"/>
    <w:rsid w:val="0021612C"/>
    <w:rsid w:val="002179E2"/>
    <w:rsid w:val="00225EA1"/>
    <w:rsid w:val="00230C23"/>
    <w:rsid w:val="002312A1"/>
    <w:rsid w:val="00231CA2"/>
    <w:rsid w:val="00235615"/>
    <w:rsid w:val="00236247"/>
    <w:rsid w:val="00245FE4"/>
    <w:rsid w:val="0025024F"/>
    <w:rsid w:val="002573A8"/>
    <w:rsid w:val="00257410"/>
    <w:rsid w:val="00271C9E"/>
    <w:rsid w:val="00273841"/>
    <w:rsid w:val="002765AD"/>
    <w:rsid w:val="002835D5"/>
    <w:rsid w:val="00292203"/>
    <w:rsid w:val="002A3385"/>
    <w:rsid w:val="002B1783"/>
    <w:rsid w:val="002B5884"/>
    <w:rsid w:val="002B5FB2"/>
    <w:rsid w:val="002C03A6"/>
    <w:rsid w:val="002C2875"/>
    <w:rsid w:val="002C445C"/>
    <w:rsid w:val="002D2CE9"/>
    <w:rsid w:val="002D4A17"/>
    <w:rsid w:val="002E00D3"/>
    <w:rsid w:val="002E0BEE"/>
    <w:rsid w:val="002E0E59"/>
    <w:rsid w:val="002E3619"/>
    <w:rsid w:val="002E50C4"/>
    <w:rsid w:val="002F17F0"/>
    <w:rsid w:val="0030289A"/>
    <w:rsid w:val="00302E2C"/>
    <w:rsid w:val="0030390B"/>
    <w:rsid w:val="00304D89"/>
    <w:rsid w:val="00321CEC"/>
    <w:rsid w:val="00323086"/>
    <w:rsid w:val="003240AA"/>
    <w:rsid w:val="0032738F"/>
    <w:rsid w:val="003451ED"/>
    <w:rsid w:val="003519B2"/>
    <w:rsid w:val="00364C73"/>
    <w:rsid w:val="00367FD4"/>
    <w:rsid w:val="00372E2B"/>
    <w:rsid w:val="00377BCF"/>
    <w:rsid w:val="00381A8D"/>
    <w:rsid w:val="00385767"/>
    <w:rsid w:val="00385F21"/>
    <w:rsid w:val="00386252"/>
    <w:rsid w:val="0039066B"/>
    <w:rsid w:val="00391CBE"/>
    <w:rsid w:val="003A1533"/>
    <w:rsid w:val="003A2C0F"/>
    <w:rsid w:val="003B57D2"/>
    <w:rsid w:val="003B5B16"/>
    <w:rsid w:val="003B6C5B"/>
    <w:rsid w:val="003C0DB4"/>
    <w:rsid w:val="003C1350"/>
    <w:rsid w:val="003D5B2E"/>
    <w:rsid w:val="003E652B"/>
    <w:rsid w:val="003F2785"/>
    <w:rsid w:val="00400615"/>
    <w:rsid w:val="00403F4C"/>
    <w:rsid w:val="0040536C"/>
    <w:rsid w:val="00421FAA"/>
    <w:rsid w:val="004238ED"/>
    <w:rsid w:val="00426005"/>
    <w:rsid w:val="004302B2"/>
    <w:rsid w:val="004308EA"/>
    <w:rsid w:val="00430A58"/>
    <w:rsid w:val="0044677D"/>
    <w:rsid w:val="00447108"/>
    <w:rsid w:val="004476BD"/>
    <w:rsid w:val="004566F5"/>
    <w:rsid w:val="004652C1"/>
    <w:rsid w:val="00466684"/>
    <w:rsid w:val="00473C6E"/>
    <w:rsid w:val="004765B3"/>
    <w:rsid w:val="00486354"/>
    <w:rsid w:val="004871F7"/>
    <w:rsid w:val="0048763F"/>
    <w:rsid w:val="0049241A"/>
    <w:rsid w:val="0049395F"/>
    <w:rsid w:val="00494588"/>
    <w:rsid w:val="004A6205"/>
    <w:rsid w:val="004A69A3"/>
    <w:rsid w:val="004B2871"/>
    <w:rsid w:val="004B3425"/>
    <w:rsid w:val="004B3DB9"/>
    <w:rsid w:val="004B5297"/>
    <w:rsid w:val="004C043A"/>
    <w:rsid w:val="004D1C46"/>
    <w:rsid w:val="004D5F1A"/>
    <w:rsid w:val="004D6AD1"/>
    <w:rsid w:val="004D7C69"/>
    <w:rsid w:val="004E4627"/>
    <w:rsid w:val="004E63D7"/>
    <w:rsid w:val="004F2EA1"/>
    <w:rsid w:val="004F55BA"/>
    <w:rsid w:val="0050005E"/>
    <w:rsid w:val="0050028C"/>
    <w:rsid w:val="00501EDE"/>
    <w:rsid w:val="00511AA7"/>
    <w:rsid w:val="005129DC"/>
    <w:rsid w:val="005213A3"/>
    <w:rsid w:val="00531870"/>
    <w:rsid w:val="00532933"/>
    <w:rsid w:val="00533153"/>
    <w:rsid w:val="00536C8B"/>
    <w:rsid w:val="00537DD9"/>
    <w:rsid w:val="005470F6"/>
    <w:rsid w:val="00547B5C"/>
    <w:rsid w:val="00550498"/>
    <w:rsid w:val="005524A1"/>
    <w:rsid w:val="005567C8"/>
    <w:rsid w:val="00557406"/>
    <w:rsid w:val="0056261B"/>
    <w:rsid w:val="0056312A"/>
    <w:rsid w:val="005631D7"/>
    <w:rsid w:val="00574EEB"/>
    <w:rsid w:val="0057547E"/>
    <w:rsid w:val="0058064E"/>
    <w:rsid w:val="005861A8"/>
    <w:rsid w:val="005A1176"/>
    <w:rsid w:val="005A390C"/>
    <w:rsid w:val="005B105F"/>
    <w:rsid w:val="005B1579"/>
    <w:rsid w:val="005B6258"/>
    <w:rsid w:val="005C2F22"/>
    <w:rsid w:val="005C65BD"/>
    <w:rsid w:val="005D02BA"/>
    <w:rsid w:val="005D2399"/>
    <w:rsid w:val="005D3AD6"/>
    <w:rsid w:val="005E2F0B"/>
    <w:rsid w:val="005E4F21"/>
    <w:rsid w:val="005E6395"/>
    <w:rsid w:val="005E739A"/>
    <w:rsid w:val="005F180C"/>
    <w:rsid w:val="0061035C"/>
    <w:rsid w:val="0061217F"/>
    <w:rsid w:val="00612A07"/>
    <w:rsid w:val="0061533A"/>
    <w:rsid w:val="0062190A"/>
    <w:rsid w:val="00623874"/>
    <w:rsid w:val="00627304"/>
    <w:rsid w:val="0062749F"/>
    <w:rsid w:val="006307E2"/>
    <w:rsid w:val="00632D96"/>
    <w:rsid w:val="00636723"/>
    <w:rsid w:val="00637B96"/>
    <w:rsid w:val="00640629"/>
    <w:rsid w:val="00650BDC"/>
    <w:rsid w:val="00654105"/>
    <w:rsid w:val="00664C54"/>
    <w:rsid w:val="00671C93"/>
    <w:rsid w:val="00674F6B"/>
    <w:rsid w:val="006765B0"/>
    <w:rsid w:val="00681B87"/>
    <w:rsid w:val="00692CA0"/>
    <w:rsid w:val="0069642B"/>
    <w:rsid w:val="00696694"/>
    <w:rsid w:val="006A2C86"/>
    <w:rsid w:val="006A4790"/>
    <w:rsid w:val="006A726A"/>
    <w:rsid w:val="006B3F66"/>
    <w:rsid w:val="006C2665"/>
    <w:rsid w:val="006C35FE"/>
    <w:rsid w:val="006C50CF"/>
    <w:rsid w:val="006D23A1"/>
    <w:rsid w:val="006D5A76"/>
    <w:rsid w:val="006D72BB"/>
    <w:rsid w:val="006E0057"/>
    <w:rsid w:val="006E4197"/>
    <w:rsid w:val="006E7B51"/>
    <w:rsid w:val="00701478"/>
    <w:rsid w:val="007022F1"/>
    <w:rsid w:val="0071021F"/>
    <w:rsid w:val="00721923"/>
    <w:rsid w:val="00724F6B"/>
    <w:rsid w:val="0072503F"/>
    <w:rsid w:val="007253F6"/>
    <w:rsid w:val="007332E5"/>
    <w:rsid w:val="0073658C"/>
    <w:rsid w:val="00736602"/>
    <w:rsid w:val="00741FDA"/>
    <w:rsid w:val="007439E8"/>
    <w:rsid w:val="00757343"/>
    <w:rsid w:val="00757586"/>
    <w:rsid w:val="007600DC"/>
    <w:rsid w:val="007613C6"/>
    <w:rsid w:val="0076469C"/>
    <w:rsid w:val="00771448"/>
    <w:rsid w:val="00771755"/>
    <w:rsid w:val="007721C3"/>
    <w:rsid w:val="00781ECC"/>
    <w:rsid w:val="00787CA4"/>
    <w:rsid w:val="0079169C"/>
    <w:rsid w:val="00791AB1"/>
    <w:rsid w:val="007A1C97"/>
    <w:rsid w:val="007A1E43"/>
    <w:rsid w:val="007A54C0"/>
    <w:rsid w:val="007A7433"/>
    <w:rsid w:val="007B64BE"/>
    <w:rsid w:val="007D5633"/>
    <w:rsid w:val="007D5F15"/>
    <w:rsid w:val="007E0B02"/>
    <w:rsid w:val="007E751B"/>
    <w:rsid w:val="007F6C53"/>
    <w:rsid w:val="007F6E58"/>
    <w:rsid w:val="008005A6"/>
    <w:rsid w:val="00810F35"/>
    <w:rsid w:val="008111A1"/>
    <w:rsid w:val="00815721"/>
    <w:rsid w:val="00816337"/>
    <w:rsid w:val="008166A9"/>
    <w:rsid w:val="00822367"/>
    <w:rsid w:val="008250CF"/>
    <w:rsid w:val="00827E31"/>
    <w:rsid w:val="0083061D"/>
    <w:rsid w:val="0083222A"/>
    <w:rsid w:val="00833094"/>
    <w:rsid w:val="00842509"/>
    <w:rsid w:val="008430AF"/>
    <w:rsid w:val="00855B11"/>
    <w:rsid w:val="00857C54"/>
    <w:rsid w:val="00860453"/>
    <w:rsid w:val="008664A4"/>
    <w:rsid w:val="008771F4"/>
    <w:rsid w:val="00880983"/>
    <w:rsid w:val="0088252E"/>
    <w:rsid w:val="008864EF"/>
    <w:rsid w:val="00892E0B"/>
    <w:rsid w:val="00895CCD"/>
    <w:rsid w:val="008A13EB"/>
    <w:rsid w:val="008A1A69"/>
    <w:rsid w:val="008A2DFA"/>
    <w:rsid w:val="008A3910"/>
    <w:rsid w:val="008A6514"/>
    <w:rsid w:val="008B3280"/>
    <w:rsid w:val="008C2172"/>
    <w:rsid w:val="008D1D97"/>
    <w:rsid w:val="008D429B"/>
    <w:rsid w:val="008E0841"/>
    <w:rsid w:val="008F52C6"/>
    <w:rsid w:val="00901831"/>
    <w:rsid w:val="00902E3B"/>
    <w:rsid w:val="00905C7D"/>
    <w:rsid w:val="009077ED"/>
    <w:rsid w:val="00923135"/>
    <w:rsid w:val="00923BDF"/>
    <w:rsid w:val="00925BE2"/>
    <w:rsid w:val="00926459"/>
    <w:rsid w:val="0093288A"/>
    <w:rsid w:val="00933EB2"/>
    <w:rsid w:val="0093551E"/>
    <w:rsid w:val="00941D1F"/>
    <w:rsid w:val="00942E72"/>
    <w:rsid w:val="00947405"/>
    <w:rsid w:val="00947CC7"/>
    <w:rsid w:val="009523FC"/>
    <w:rsid w:val="009525C8"/>
    <w:rsid w:val="009526B9"/>
    <w:rsid w:val="009530C9"/>
    <w:rsid w:val="00953329"/>
    <w:rsid w:val="00953CE9"/>
    <w:rsid w:val="00954751"/>
    <w:rsid w:val="00960DBA"/>
    <w:rsid w:val="00963A41"/>
    <w:rsid w:val="00974F3B"/>
    <w:rsid w:val="0097568B"/>
    <w:rsid w:val="009807E0"/>
    <w:rsid w:val="009808D3"/>
    <w:rsid w:val="009869BF"/>
    <w:rsid w:val="00990243"/>
    <w:rsid w:val="0099371E"/>
    <w:rsid w:val="009B0890"/>
    <w:rsid w:val="009B1E09"/>
    <w:rsid w:val="009C33A6"/>
    <w:rsid w:val="009C74E4"/>
    <w:rsid w:val="009D0C19"/>
    <w:rsid w:val="009D19E2"/>
    <w:rsid w:val="009E562A"/>
    <w:rsid w:val="009E6F44"/>
    <w:rsid w:val="009F10D4"/>
    <w:rsid w:val="00A016DB"/>
    <w:rsid w:val="00A01A35"/>
    <w:rsid w:val="00A04D85"/>
    <w:rsid w:val="00A10830"/>
    <w:rsid w:val="00A314BE"/>
    <w:rsid w:val="00A31BF5"/>
    <w:rsid w:val="00A34716"/>
    <w:rsid w:val="00A4740A"/>
    <w:rsid w:val="00A5402E"/>
    <w:rsid w:val="00A6357D"/>
    <w:rsid w:val="00A772A3"/>
    <w:rsid w:val="00A77D70"/>
    <w:rsid w:val="00A84796"/>
    <w:rsid w:val="00A85E09"/>
    <w:rsid w:val="00A87590"/>
    <w:rsid w:val="00A9091B"/>
    <w:rsid w:val="00A94807"/>
    <w:rsid w:val="00A96468"/>
    <w:rsid w:val="00AA1C3B"/>
    <w:rsid w:val="00AA4C88"/>
    <w:rsid w:val="00AB6C11"/>
    <w:rsid w:val="00AB75FC"/>
    <w:rsid w:val="00AC54AA"/>
    <w:rsid w:val="00AD2AF7"/>
    <w:rsid w:val="00AD437D"/>
    <w:rsid w:val="00AE76EB"/>
    <w:rsid w:val="00AF228A"/>
    <w:rsid w:val="00AF36E0"/>
    <w:rsid w:val="00AF5050"/>
    <w:rsid w:val="00AF5A90"/>
    <w:rsid w:val="00B00EC7"/>
    <w:rsid w:val="00B04E51"/>
    <w:rsid w:val="00B04E60"/>
    <w:rsid w:val="00B107E6"/>
    <w:rsid w:val="00B223F0"/>
    <w:rsid w:val="00B25152"/>
    <w:rsid w:val="00B30F06"/>
    <w:rsid w:val="00B31778"/>
    <w:rsid w:val="00B50843"/>
    <w:rsid w:val="00B6654A"/>
    <w:rsid w:val="00B72E2D"/>
    <w:rsid w:val="00B731A5"/>
    <w:rsid w:val="00B744F3"/>
    <w:rsid w:val="00B75F77"/>
    <w:rsid w:val="00B80DDC"/>
    <w:rsid w:val="00B948C2"/>
    <w:rsid w:val="00BA0F52"/>
    <w:rsid w:val="00BA3ADE"/>
    <w:rsid w:val="00BB111D"/>
    <w:rsid w:val="00BB28F4"/>
    <w:rsid w:val="00BB34B0"/>
    <w:rsid w:val="00BB6737"/>
    <w:rsid w:val="00BB6902"/>
    <w:rsid w:val="00BC3AF6"/>
    <w:rsid w:val="00BC4F76"/>
    <w:rsid w:val="00BC511E"/>
    <w:rsid w:val="00BC5E0F"/>
    <w:rsid w:val="00BD0E1F"/>
    <w:rsid w:val="00BD24EC"/>
    <w:rsid w:val="00BE03EA"/>
    <w:rsid w:val="00BE2AB3"/>
    <w:rsid w:val="00BE4CD1"/>
    <w:rsid w:val="00BF4BFB"/>
    <w:rsid w:val="00BF7681"/>
    <w:rsid w:val="00C03036"/>
    <w:rsid w:val="00C05DEF"/>
    <w:rsid w:val="00C06FF1"/>
    <w:rsid w:val="00C07AFA"/>
    <w:rsid w:val="00C07D90"/>
    <w:rsid w:val="00C1016F"/>
    <w:rsid w:val="00C15084"/>
    <w:rsid w:val="00C173DB"/>
    <w:rsid w:val="00C17F6B"/>
    <w:rsid w:val="00C20C87"/>
    <w:rsid w:val="00C23103"/>
    <w:rsid w:val="00C46377"/>
    <w:rsid w:val="00C5034E"/>
    <w:rsid w:val="00C5351E"/>
    <w:rsid w:val="00C54746"/>
    <w:rsid w:val="00C56593"/>
    <w:rsid w:val="00C6088E"/>
    <w:rsid w:val="00C629CE"/>
    <w:rsid w:val="00C62C15"/>
    <w:rsid w:val="00C6341F"/>
    <w:rsid w:val="00C666A8"/>
    <w:rsid w:val="00C66EC6"/>
    <w:rsid w:val="00C72504"/>
    <w:rsid w:val="00C81893"/>
    <w:rsid w:val="00C919CE"/>
    <w:rsid w:val="00C9646A"/>
    <w:rsid w:val="00C97DA3"/>
    <w:rsid w:val="00CA125A"/>
    <w:rsid w:val="00CA6EA8"/>
    <w:rsid w:val="00CA7B8B"/>
    <w:rsid w:val="00CA7E83"/>
    <w:rsid w:val="00CB7062"/>
    <w:rsid w:val="00CC1967"/>
    <w:rsid w:val="00CC1F81"/>
    <w:rsid w:val="00CC5444"/>
    <w:rsid w:val="00CC76E4"/>
    <w:rsid w:val="00CD383E"/>
    <w:rsid w:val="00CD645C"/>
    <w:rsid w:val="00CE2FE4"/>
    <w:rsid w:val="00CE36E8"/>
    <w:rsid w:val="00CE545B"/>
    <w:rsid w:val="00CE5ACA"/>
    <w:rsid w:val="00CE5D81"/>
    <w:rsid w:val="00CF46A7"/>
    <w:rsid w:val="00D00D97"/>
    <w:rsid w:val="00D01819"/>
    <w:rsid w:val="00D03A4F"/>
    <w:rsid w:val="00D03AD4"/>
    <w:rsid w:val="00D1229F"/>
    <w:rsid w:val="00D143D9"/>
    <w:rsid w:val="00D1523B"/>
    <w:rsid w:val="00D247DB"/>
    <w:rsid w:val="00D266D1"/>
    <w:rsid w:val="00D316C4"/>
    <w:rsid w:val="00D322FC"/>
    <w:rsid w:val="00D3774B"/>
    <w:rsid w:val="00D37B0F"/>
    <w:rsid w:val="00D4055D"/>
    <w:rsid w:val="00D47B75"/>
    <w:rsid w:val="00D56804"/>
    <w:rsid w:val="00D61975"/>
    <w:rsid w:val="00D65F82"/>
    <w:rsid w:val="00D930F5"/>
    <w:rsid w:val="00D95A6F"/>
    <w:rsid w:val="00D95D7E"/>
    <w:rsid w:val="00D97154"/>
    <w:rsid w:val="00DA0B4F"/>
    <w:rsid w:val="00DB0AB9"/>
    <w:rsid w:val="00DB187D"/>
    <w:rsid w:val="00DB1BA3"/>
    <w:rsid w:val="00DB56B8"/>
    <w:rsid w:val="00DB7E9F"/>
    <w:rsid w:val="00DC6CCC"/>
    <w:rsid w:val="00DD1F95"/>
    <w:rsid w:val="00E01970"/>
    <w:rsid w:val="00E01BF7"/>
    <w:rsid w:val="00E043B8"/>
    <w:rsid w:val="00E0727F"/>
    <w:rsid w:val="00E07E41"/>
    <w:rsid w:val="00E11135"/>
    <w:rsid w:val="00E150FB"/>
    <w:rsid w:val="00E225AB"/>
    <w:rsid w:val="00E32DA7"/>
    <w:rsid w:val="00E3761E"/>
    <w:rsid w:val="00E72B88"/>
    <w:rsid w:val="00E733EC"/>
    <w:rsid w:val="00E8792B"/>
    <w:rsid w:val="00E92E53"/>
    <w:rsid w:val="00E97C1B"/>
    <w:rsid w:val="00E97E46"/>
    <w:rsid w:val="00EA01B2"/>
    <w:rsid w:val="00EB4F90"/>
    <w:rsid w:val="00EB54DA"/>
    <w:rsid w:val="00EB6E83"/>
    <w:rsid w:val="00EC1D78"/>
    <w:rsid w:val="00EC429F"/>
    <w:rsid w:val="00ED1960"/>
    <w:rsid w:val="00ED2E64"/>
    <w:rsid w:val="00EE14B5"/>
    <w:rsid w:val="00F00396"/>
    <w:rsid w:val="00F0064C"/>
    <w:rsid w:val="00F01E3E"/>
    <w:rsid w:val="00F05737"/>
    <w:rsid w:val="00F07830"/>
    <w:rsid w:val="00F13091"/>
    <w:rsid w:val="00F15DBA"/>
    <w:rsid w:val="00F20F3C"/>
    <w:rsid w:val="00F23850"/>
    <w:rsid w:val="00F26BCD"/>
    <w:rsid w:val="00F27CA5"/>
    <w:rsid w:val="00F3655E"/>
    <w:rsid w:val="00F42D45"/>
    <w:rsid w:val="00F44179"/>
    <w:rsid w:val="00F443EE"/>
    <w:rsid w:val="00F51142"/>
    <w:rsid w:val="00F57423"/>
    <w:rsid w:val="00F61D24"/>
    <w:rsid w:val="00F62071"/>
    <w:rsid w:val="00F67CE2"/>
    <w:rsid w:val="00F70AB3"/>
    <w:rsid w:val="00F74155"/>
    <w:rsid w:val="00F80D2A"/>
    <w:rsid w:val="00F82DA8"/>
    <w:rsid w:val="00F83C03"/>
    <w:rsid w:val="00F85309"/>
    <w:rsid w:val="00F87E97"/>
    <w:rsid w:val="00F91A2E"/>
    <w:rsid w:val="00F91F2C"/>
    <w:rsid w:val="00FB3E0A"/>
    <w:rsid w:val="00FB502B"/>
    <w:rsid w:val="00FC1489"/>
    <w:rsid w:val="00FC5B71"/>
    <w:rsid w:val="00FE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0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29F"/>
    <w:pPr>
      <w:widowControl w:val="0"/>
      <w:jc w:val="both"/>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D1229F"/>
    <w:rPr>
      <w:sz w:val="18"/>
      <w:szCs w:val="18"/>
    </w:rPr>
  </w:style>
  <w:style w:type="paragraph" w:styleId="Kommentartext">
    <w:name w:val="annotation text"/>
    <w:basedOn w:val="Standard"/>
    <w:link w:val="KommentartextZchn"/>
    <w:semiHidden/>
    <w:rsid w:val="00D1229F"/>
    <w:pPr>
      <w:adjustRightInd w:val="0"/>
      <w:spacing w:line="360" w:lineRule="atLeast"/>
      <w:jc w:val="left"/>
      <w:textAlignment w:val="baseline"/>
    </w:pPr>
    <w:rPr>
      <w:rFonts w:ascii="Times New Roman" w:eastAsia="MS Mincho" w:hAnsi="Century" w:cs="Times New Roman"/>
      <w:kern w:val="0"/>
      <w:sz w:val="24"/>
      <w:szCs w:val="20"/>
    </w:rPr>
  </w:style>
  <w:style w:type="character" w:customStyle="1" w:styleId="KommentartextZchn">
    <w:name w:val="Kommentartext Zchn"/>
    <w:basedOn w:val="Absatz-Standardschriftart"/>
    <w:link w:val="Kommentartext"/>
    <w:semiHidden/>
    <w:rsid w:val="00D1229F"/>
    <w:rPr>
      <w:rFonts w:ascii="Times New Roman" w:eastAsia="MS Mincho" w:hAnsi="Century" w:cs="Times New Roman"/>
      <w:kern w:val="0"/>
      <w:sz w:val="24"/>
      <w:szCs w:val="20"/>
    </w:rPr>
  </w:style>
  <w:style w:type="paragraph" w:styleId="Sprechblasentext">
    <w:name w:val="Balloon Text"/>
    <w:basedOn w:val="Standard"/>
    <w:link w:val="SprechblasentextZchn"/>
    <w:uiPriority w:val="99"/>
    <w:semiHidden/>
    <w:unhideWhenUsed/>
    <w:rsid w:val="00D1229F"/>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D1229F"/>
    <w:rPr>
      <w:rFonts w:asciiTheme="majorHAnsi" w:eastAsiaTheme="majorEastAsia" w:hAnsiTheme="majorHAnsi" w:cstheme="majorBidi"/>
      <w:sz w:val="18"/>
      <w:szCs w:val="18"/>
    </w:rPr>
  </w:style>
  <w:style w:type="paragraph" w:styleId="Fuzeile">
    <w:name w:val="footer"/>
    <w:basedOn w:val="Standard"/>
    <w:link w:val="FuzeileZchn"/>
    <w:rsid w:val="00D1229F"/>
    <w:pPr>
      <w:tabs>
        <w:tab w:val="center" w:pos="4252"/>
        <w:tab w:val="right" w:pos="8504"/>
      </w:tabs>
      <w:adjustRightInd w:val="0"/>
      <w:snapToGrid w:val="0"/>
      <w:spacing w:line="360" w:lineRule="atLeast"/>
      <w:textAlignment w:val="baseline"/>
    </w:pPr>
    <w:rPr>
      <w:rFonts w:ascii="Times New Roman" w:eastAsia="MS Mincho" w:hAnsi="Century" w:cs="Times New Roman"/>
      <w:kern w:val="0"/>
      <w:sz w:val="24"/>
      <w:szCs w:val="20"/>
    </w:rPr>
  </w:style>
  <w:style w:type="character" w:customStyle="1" w:styleId="FuzeileZchn">
    <w:name w:val="Fußzeile Zchn"/>
    <w:basedOn w:val="Absatz-Standardschriftart"/>
    <w:link w:val="Fuzeile"/>
    <w:rsid w:val="00D1229F"/>
    <w:rPr>
      <w:rFonts w:ascii="Times New Roman" w:eastAsia="MS Mincho" w:hAnsi="Century" w:cs="Times New Roman"/>
      <w:kern w:val="0"/>
      <w:sz w:val="24"/>
      <w:szCs w:val="20"/>
    </w:rPr>
  </w:style>
  <w:style w:type="paragraph" w:styleId="NurText">
    <w:name w:val="Plain Text"/>
    <w:basedOn w:val="Standard"/>
    <w:link w:val="NurTextZchn"/>
    <w:rsid w:val="00D1229F"/>
    <w:pPr>
      <w:jc w:val="left"/>
    </w:pPr>
    <w:rPr>
      <w:rFonts w:ascii="MS Gothic" w:eastAsia="MS Gothic" w:hAnsi="Courier New" w:cs="Courier New"/>
      <w:sz w:val="20"/>
      <w:szCs w:val="21"/>
    </w:rPr>
  </w:style>
  <w:style w:type="character" w:customStyle="1" w:styleId="NurTextZchn">
    <w:name w:val="Nur Text Zchn"/>
    <w:basedOn w:val="Absatz-Standardschriftart"/>
    <w:link w:val="NurText"/>
    <w:rsid w:val="00D1229F"/>
    <w:rPr>
      <w:rFonts w:ascii="MS Gothic" w:eastAsia="MS Gothic" w:hAnsi="Courier New" w:cs="Courier New"/>
      <w:sz w:val="20"/>
      <w:szCs w:val="21"/>
    </w:rPr>
  </w:style>
  <w:style w:type="character" w:styleId="Hyperlink">
    <w:name w:val="Hyperlink"/>
    <w:basedOn w:val="Absatz-Standardschriftart"/>
    <w:uiPriority w:val="99"/>
    <w:unhideWhenUsed/>
    <w:rsid w:val="00D1229F"/>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4566F5"/>
    <w:pPr>
      <w:adjustRightInd/>
      <w:spacing w:line="240" w:lineRule="auto"/>
      <w:textAlignment w:val="auto"/>
    </w:pPr>
    <w:rPr>
      <w:rFonts w:asciiTheme="minorHAnsi" w:eastAsiaTheme="minorEastAsia" w:hAnsiTheme="minorHAnsi" w:cstheme="minorBidi"/>
      <w:b/>
      <w:bCs/>
      <w:kern w:val="2"/>
      <w:sz w:val="21"/>
      <w:szCs w:val="22"/>
    </w:rPr>
  </w:style>
  <w:style w:type="character" w:customStyle="1" w:styleId="KommentarthemaZchn">
    <w:name w:val="Kommentarthema Zchn"/>
    <w:basedOn w:val="KommentartextZchn"/>
    <w:link w:val="Kommentarthema"/>
    <w:uiPriority w:val="99"/>
    <w:semiHidden/>
    <w:rsid w:val="004566F5"/>
    <w:rPr>
      <w:rFonts w:ascii="Times New Roman" w:eastAsia="MS Mincho" w:hAnsi="Century" w:cs="Times New Roman"/>
      <w:b/>
      <w:bCs/>
      <w:kern w:val="0"/>
      <w:sz w:val="24"/>
      <w:szCs w:val="20"/>
    </w:rPr>
  </w:style>
  <w:style w:type="character" w:customStyle="1" w:styleId="1">
    <w:name w:val="未解決のメンション1"/>
    <w:basedOn w:val="Absatz-Standardschriftart"/>
    <w:uiPriority w:val="99"/>
    <w:semiHidden/>
    <w:unhideWhenUsed/>
    <w:rsid w:val="003F2785"/>
    <w:rPr>
      <w:color w:val="605E5C"/>
      <w:shd w:val="clear" w:color="auto" w:fill="E1DFDD"/>
    </w:rPr>
  </w:style>
  <w:style w:type="paragraph" w:styleId="Kopfzeile">
    <w:name w:val="header"/>
    <w:basedOn w:val="Standard"/>
    <w:link w:val="KopfzeileZchn"/>
    <w:uiPriority w:val="99"/>
    <w:unhideWhenUsed/>
    <w:rsid w:val="00E11135"/>
    <w:pPr>
      <w:tabs>
        <w:tab w:val="center" w:pos="4252"/>
        <w:tab w:val="right" w:pos="8504"/>
      </w:tabs>
      <w:snapToGrid w:val="0"/>
    </w:pPr>
  </w:style>
  <w:style w:type="character" w:customStyle="1" w:styleId="KopfzeileZchn">
    <w:name w:val="Kopfzeile Zchn"/>
    <w:basedOn w:val="Absatz-Standardschriftart"/>
    <w:link w:val="Kopfzeile"/>
    <w:uiPriority w:val="99"/>
    <w:rsid w:val="00E11135"/>
  </w:style>
  <w:style w:type="paragraph" w:styleId="berarbeitung">
    <w:name w:val="Revision"/>
    <w:hidden/>
    <w:uiPriority w:val="99"/>
    <w:semiHidden/>
    <w:rsid w:val="006A2C86"/>
  </w:style>
  <w:style w:type="character" w:customStyle="1" w:styleId="2">
    <w:name w:val="未解決のメンション2"/>
    <w:basedOn w:val="Absatz-Standardschriftart"/>
    <w:uiPriority w:val="99"/>
    <w:semiHidden/>
    <w:unhideWhenUsed/>
    <w:rsid w:val="008771F4"/>
    <w:rPr>
      <w:color w:val="605E5C"/>
      <w:shd w:val="clear" w:color="auto" w:fill="E1DFDD"/>
    </w:rPr>
  </w:style>
  <w:style w:type="character" w:styleId="BesuchterLink">
    <w:name w:val="FollowedHyperlink"/>
    <w:basedOn w:val="Absatz-Standardschriftart"/>
    <w:uiPriority w:val="99"/>
    <w:semiHidden/>
    <w:unhideWhenUsed/>
    <w:rsid w:val="0005343B"/>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53329"/>
    <w:rPr>
      <w:color w:val="605E5C"/>
      <w:shd w:val="clear" w:color="auto" w:fill="E1DFDD"/>
    </w:rPr>
  </w:style>
  <w:style w:type="paragraph" w:styleId="Listenabsatz">
    <w:name w:val="List Paragraph"/>
    <w:basedOn w:val="Standard"/>
    <w:uiPriority w:val="34"/>
    <w:qFormat/>
    <w:rsid w:val="00AE76EB"/>
    <w:pPr>
      <w:ind w:left="720"/>
      <w:contextualSpacing/>
    </w:pPr>
  </w:style>
  <w:style w:type="paragraph" w:styleId="StandardWeb">
    <w:name w:val="Normal (Web)"/>
    <w:basedOn w:val="Standard"/>
    <w:uiPriority w:val="99"/>
    <w:unhideWhenUsed/>
    <w:rsid w:val="00AF5050"/>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nso.com/global/en/" TargetMode="External"/><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SPITZC\AppData\Local\Microsoft\Windows\INetCache\Content.Outlook\XU0Y9KIQ\at.nttdata.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file:///C:\Users\SPITZC\AppData\Local\Microsoft\Windows\INetCache\Content.Outlook\XU0Y9KIQ\de.nttdat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oelschlaeger@storymaker.de"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mailto:cornelia.spitzer@nttdata.com" TargetMode="External"/><Relationship Id="rId10" Type="http://schemas.openxmlformats.org/officeDocument/2006/relationships/endnotes" Target="endnotes.xml"/><Relationship Id="rId19" Type="http://schemas.openxmlformats.org/officeDocument/2006/relationships/hyperlink" Target="https://www.nttdata.com/globa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nttdata.com/" TargetMode="External"/><Relationship Id="rId22" Type="http://schemas.openxmlformats.org/officeDocument/2006/relationships/hyperlink" Target="file:///C:\Users\SPITZC\AppData\Local\Microsoft\Windows\INetCache\Content.Outlook\XU0Y9KIQ\ch.nttdata.com"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7C84A7CB0098843B7C0786E5AB28E1A" ma:contentTypeVersion="8" ma:contentTypeDescription="新しいドキュメントを作成します。" ma:contentTypeScope="" ma:versionID="6b18a97f6a36b95074c004e7cf10655f">
  <xsd:schema xmlns:xsd="http://www.w3.org/2001/XMLSchema" xmlns:xs="http://www.w3.org/2001/XMLSchema" xmlns:p="http://schemas.microsoft.com/office/2006/metadata/properties" xmlns:ns2="05dc7c40-2529-4d90-88c8-3e5784c307e5" targetNamespace="http://schemas.microsoft.com/office/2006/metadata/properties" ma:root="true" ma:fieldsID="fac698b0ca83642c28d9aa6ce69cb09a" ns2:_="">
    <xsd:import namespace="05dc7c40-2529-4d90-88c8-3e5784c307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c7c40-2529-4d90-88c8-3e5784c30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D55C-44C3-4DD6-994A-548FA36677C4}">
  <ds:schemaRefs>
    <ds:schemaRef ds:uri="http://schemas.microsoft.com/sharepoint/v3/contenttype/forms"/>
  </ds:schemaRefs>
</ds:datastoreItem>
</file>

<file path=customXml/itemProps2.xml><?xml version="1.0" encoding="utf-8"?>
<ds:datastoreItem xmlns:ds="http://schemas.openxmlformats.org/officeDocument/2006/customXml" ds:itemID="{B21C46B0-1511-4F1C-A2D3-49539DE78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c7c40-2529-4d90-88c8-3e5784c30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BD5C2-46A6-4141-B369-E8B2A20B48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753097-6D85-4FA6-B836-0B6829D9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7953</Characters>
  <Application>Microsoft Office Word</Application>
  <DocSecurity>0</DocSecurity>
  <PresentationFormat/>
  <Lines>66</Lines>
  <Paragraphs>18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2021-06-23T06:32:00Z</dcterms:created>
  <dcterms:modified xsi:type="dcterms:W3CDTF">2021-06-23T06:32:00Z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0x01010077C84A7CB0098843B7C0786E5AB28E1A</vt:lpwstr>
  </property>
  <property fmtid="{D5CDD505-2E9C-101B-9397-08002B2CF9AE}" pid="3" name="CqChecksum">
    <vt:lpwstr>E72318C6721E61285F72C7DC695CDC0F</vt:lpwstr>
  </property>
  <property fmtid="{D5CDD505-2E9C-101B-9397-08002B2CF9AE}" pid="4" name="CqInformationType">
    <vt:lpwstr>Working Standard</vt:lpwstr>
  </property>
  <property fmtid="{D5CDD505-2E9C-101B-9397-08002B2CF9AE}" pid="5" name="CqVitality">
    <vt:lpwstr/>
  </property>
  <property fmtid="{D5CDD505-2E9C-101B-9397-08002B2CF9AE}" pid="6" name="CqDisclosureRange">
    <vt:lpwstr/>
  </property>
  <property fmtid="{D5CDD505-2E9C-101B-9397-08002B2CF9AE}" pid="7" name="CqDisclosureRangeStamp">
    <vt:lpwstr/>
  </property>
  <property fmtid="{D5CDD505-2E9C-101B-9397-08002B2CF9AE}" pid="8" name="CqDisclosureRangeLimitation">
    <vt:lpwstr/>
  </property>
  <property fmtid="{D5CDD505-2E9C-101B-9397-08002B2CF9AE}" pid="9" name="CqOwner">
    <vt:lpwstr>SPITZC</vt:lpwstr>
  </property>
  <property fmtid="{D5CDD505-2E9C-101B-9397-08002B2CF9AE}" pid="10" name="CqDepartment">
    <vt:lpwstr/>
  </property>
  <property fmtid="{D5CDD505-2E9C-101B-9397-08002B2CF9AE}" pid="11" name="CqCompanyOwner">
    <vt:lpwstr>EBS Romania SA</vt:lpwstr>
  </property>
</Properties>
</file>