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CCD4" w14:textId="789909DD" w:rsidR="00605BE5" w:rsidRDefault="00605BE5">
      <w:pPr>
        <w:pStyle w:val="Default"/>
        <w:jc w:val="both"/>
        <w:rPr>
          <w:rFonts w:ascii="Arial" w:hAnsi="Arial" w:cs="Arial"/>
          <w:b/>
          <w:lang w:val="de-DE"/>
        </w:rPr>
      </w:pPr>
    </w:p>
    <w:p w14:paraId="221C5EEB" w14:textId="77777777" w:rsidR="00605BE5" w:rsidRDefault="00605BE5">
      <w:pPr>
        <w:pStyle w:val="Default"/>
        <w:jc w:val="both"/>
        <w:rPr>
          <w:rFonts w:ascii="Arial" w:hAnsi="Arial" w:cs="Arial"/>
          <w:b/>
          <w:lang w:val="de-DE"/>
        </w:rPr>
      </w:pPr>
      <w:bookmarkStart w:id="0" w:name="_GoBack"/>
      <w:bookmarkEnd w:id="0"/>
    </w:p>
    <w:p w14:paraId="5A8C752B" w14:textId="0C59D52D" w:rsidR="00182E62" w:rsidRDefault="00312861">
      <w:pPr>
        <w:pStyle w:val="Default"/>
        <w:jc w:val="both"/>
        <w:rPr>
          <w:rFonts w:ascii="Arial" w:hAnsi="Arial" w:cs="Arial"/>
          <w:b/>
          <w:lang w:val="de-DE"/>
        </w:rPr>
      </w:pPr>
      <w:proofErr w:type="spellStart"/>
      <w:r>
        <w:rPr>
          <w:rFonts w:ascii="Arial" w:hAnsi="Arial" w:cs="Arial"/>
          <w:b/>
          <w:lang w:val="de-DE"/>
        </w:rPr>
        <w:t>NelsonHall</w:t>
      </w:r>
      <w:proofErr w:type="spellEnd"/>
      <w:r>
        <w:rPr>
          <w:rFonts w:ascii="Arial" w:hAnsi="Arial" w:cs="Arial"/>
          <w:b/>
          <w:lang w:val="de-DE"/>
        </w:rPr>
        <w:t xml:space="preserve"> zeichnet </w:t>
      </w:r>
      <w:r w:rsidR="007F393F" w:rsidRPr="000F0622">
        <w:rPr>
          <w:rFonts w:ascii="Arial" w:hAnsi="Arial" w:cs="Arial"/>
          <w:b/>
          <w:lang w:val="de-DE"/>
        </w:rPr>
        <w:t xml:space="preserve">NTT DATA </w:t>
      </w:r>
      <w:r w:rsidR="00D6297A">
        <w:rPr>
          <w:rFonts w:ascii="Arial" w:hAnsi="Arial" w:cs="Arial"/>
          <w:b/>
          <w:lang w:val="de-DE"/>
        </w:rPr>
        <w:t>als Leader</w:t>
      </w:r>
      <w:r w:rsidR="007169E2">
        <w:rPr>
          <w:rFonts w:ascii="Arial" w:hAnsi="Arial" w:cs="Arial"/>
          <w:b/>
          <w:lang w:val="de-DE"/>
        </w:rPr>
        <w:t xml:space="preserve"> bei </w:t>
      </w:r>
      <w:proofErr w:type="spellStart"/>
      <w:r w:rsidR="007169E2">
        <w:rPr>
          <w:rFonts w:ascii="Arial" w:hAnsi="Arial" w:cs="Arial"/>
          <w:b/>
          <w:lang w:val="de-DE"/>
        </w:rPr>
        <w:t>Salesforce</w:t>
      </w:r>
      <w:proofErr w:type="spellEnd"/>
      <w:r w:rsidR="007169E2">
        <w:rPr>
          <w:rFonts w:ascii="Arial" w:hAnsi="Arial" w:cs="Arial"/>
          <w:b/>
          <w:lang w:val="de-DE"/>
        </w:rPr>
        <w:t xml:space="preserve">-Dienstleistungen </w:t>
      </w:r>
      <w:r>
        <w:rPr>
          <w:rFonts w:ascii="Arial" w:hAnsi="Arial" w:cs="Arial"/>
          <w:b/>
          <w:lang w:val="de-DE"/>
        </w:rPr>
        <w:t>aus</w:t>
      </w:r>
    </w:p>
    <w:p w14:paraId="08D92648" w14:textId="77777777" w:rsidR="00634387" w:rsidRPr="000F0622" w:rsidRDefault="00634387">
      <w:pPr>
        <w:pStyle w:val="Default"/>
        <w:jc w:val="both"/>
        <w:rPr>
          <w:rFonts w:ascii="Arial" w:hAnsi="Arial" w:cs="Arial"/>
          <w:b/>
          <w:sz w:val="20"/>
          <w:lang w:val="de-DE"/>
        </w:rPr>
      </w:pPr>
    </w:p>
    <w:p w14:paraId="21E0DACB" w14:textId="5886C3F6" w:rsidR="00190165" w:rsidRDefault="00A53BEE" w:rsidP="00323668">
      <w:pPr>
        <w:pStyle w:val="Default"/>
        <w:jc w:val="both"/>
        <w:rPr>
          <w:rFonts w:ascii="Arial" w:hAnsi="Arial" w:cs="Arial"/>
          <w:sz w:val="20"/>
          <w:lang w:val="de-DE"/>
        </w:rPr>
      </w:pPr>
      <w:r w:rsidRPr="000F0622">
        <w:rPr>
          <w:rFonts w:ascii="Arial" w:hAnsi="Arial" w:cs="Arial"/>
          <w:b/>
          <w:sz w:val="20"/>
          <w:lang w:val="de-DE"/>
        </w:rPr>
        <w:t>München</w:t>
      </w:r>
      <w:r w:rsidR="00F550F6" w:rsidRPr="000F0622">
        <w:rPr>
          <w:rFonts w:ascii="Arial" w:hAnsi="Arial" w:cs="Arial"/>
          <w:b/>
          <w:sz w:val="20"/>
          <w:lang w:val="de-DE"/>
        </w:rPr>
        <w:t>,</w:t>
      </w:r>
      <w:r w:rsidR="00182E62" w:rsidRPr="000F0622">
        <w:rPr>
          <w:rFonts w:ascii="Arial" w:hAnsi="Arial" w:cs="Arial"/>
          <w:b/>
          <w:sz w:val="20"/>
          <w:lang w:val="de-DE"/>
        </w:rPr>
        <w:t xml:space="preserve"> </w:t>
      </w:r>
      <w:r w:rsidR="00B14F11">
        <w:rPr>
          <w:rFonts w:ascii="Arial" w:hAnsi="Arial" w:cs="Arial"/>
          <w:b/>
          <w:sz w:val="20"/>
          <w:lang w:val="de-DE"/>
        </w:rPr>
        <w:t>02. März</w:t>
      </w:r>
      <w:r w:rsidR="007169E2">
        <w:rPr>
          <w:rFonts w:ascii="Arial" w:hAnsi="Arial" w:cs="Arial"/>
          <w:b/>
          <w:sz w:val="20"/>
          <w:lang w:val="de-DE"/>
        </w:rPr>
        <w:t xml:space="preserve"> 2021</w:t>
      </w:r>
      <w:r w:rsidRPr="000F0622">
        <w:rPr>
          <w:rFonts w:ascii="Arial" w:hAnsi="Arial" w:cs="Arial"/>
          <w:sz w:val="20"/>
          <w:lang w:val="de-DE"/>
        </w:rPr>
        <w:t xml:space="preserve"> –</w:t>
      </w:r>
      <w:r w:rsidR="007F393F" w:rsidRPr="000F0622">
        <w:rPr>
          <w:rFonts w:ascii="Arial" w:hAnsi="Arial" w:cs="Arial"/>
          <w:sz w:val="20"/>
          <w:lang w:val="de-DE"/>
        </w:rPr>
        <w:t xml:space="preserve"> </w:t>
      </w:r>
      <w:r w:rsidR="00323668" w:rsidRPr="000F0622">
        <w:rPr>
          <w:rFonts w:ascii="Arial" w:hAnsi="Arial" w:cs="Arial"/>
          <w:sz w:val="20"/>
          <w:lang w:val="de-DE"/>
        </w:rPr>
        <w:t>NTT DATA, führender Anbieter von Business- und IT-Lösungen,</w:t>
      </w:r>
      <w:r w:rsidR="00190165">
        <w:rPr>
          <w:rFonts w:ascii="Arial" w:hAnsi="Arial" w:cs="Arial"/>
          <w:sz w:val="20"/>
          <w:lang w:val="de-DE"/>
        </w:rPr>
        <w:t xml:space="preserve"> wurde als Leader im </w:t>
      </w:r>
      <w:proofErr w:type="spellStart"/>
      <w:r w:rsidR="00190165">
        <w:rPr>
          <w:rFonts w:ascii="Arial" w:hAnsi="Arial" w:cs="Arial"/>
          <w:sz w:val="20"/>
          <w:lang w:val="de-DE"/>
        </w:rPr>
        <w:t>NelsonHall</w:t>
      </w:r>
      <w:proofErr w:type="spellEnd"/>
      <w:r w:rsidR="00190165">
        <w:rPr>
          <w:rFonts w:ascii="Arial" w:hAnsi="Arial" w:cs="Arial"/>
          <w:sz w:val="20"/>
          <w:lang w:val="de-DE"/>
        </w:rPr>
        <w:t xml:space="preserve"> 2020 NEAT Report für Salesforce Services ausgezeichnet. Der Bericht untersucht die Leistung von 13 Anbietern auf Basis ihres Angebots, ihrer </w:t>
      </w:r>
      <w:proofErr w:type="spellStart"/>
      <w:r w:rsidR="00190165">
        <w:rPr>
          <w:rFonts w:ascii="Arial" w:hAnsi="Arial" w:cs="Arial"/>
          <w:sz w:val="20"/>
          <w:lang w:val="de-DE"/>
        </w:rPr>
        <w:t>Delivery</w:t>
      </w:r>
      <w:proofErr w:type="spellEnd"/>
      <w:r w:rsidR="00190165">
        <w:rPr>
          <w:rFonts w:ascii="Arial" w:hAnsi="Arial" w:cs="Arial"/>
          <w:sz w:val="20"/>
          <w:lang w:val="de-DE"/>
        </w:rPr>
        <w:t xml:space="preserve"> Excellence, ihrer Marktpräsenz und der mit Salesforce Services erzielten </w:t>
      </w:r>
      <w:r w:rsidR="00B6556D">
        <w:rPr>
          <w:rFonts w:ascii="Arial" w:hAnsi="Arial" w:cs="Arial"/>
          <w:sz w:val="20"/>
          <w:lang w:val="de-DE"/>
        </w:rPr>
        <w:t xml:space="preserve">Kundennutzen </w:t>
      </w:r>
      <w:r w:rsidR="00190165">
        <w:rPr>
          <w:rFonts w:ascii="Arial" w:hAnsi="Arial" w:cs="Arial"/>
          <w:sz w:val="20"/>
          <w:lang w:val="de-DE"/>
        </w:rPr>
        <w:t xml:space="preserve">im Marktsegment Digital Transformation </w:t>
      </w:r>
      <w:proofErr w:type="spellStart"/>
      <w:r w:rsidR="00190165">
        <w:rPr>
          <w:rFonts w:ascii="Arial" w:hAnsi="Arial" w:cs="Arial"/>
          <w:sz w:val="20"/>
          <w:lang w:val="de-DE"/>
        </w:rPr>
        <w:t>Capability</w:t>
      </w:r>
      <w:proofErr w:type="spellEnd"/>
      <w:r w:rsidR="00190165">
        <w:rPr>
          <w:rFonts w:ascii="Arial" w:hAnsi="Arial" w:cs="Arial"/>
          <w:sz w:val="20"/>
          <w:lang w:val="de-DE"/>
        </w:rPr>
        <w:t xml:space="preserve">. </w:t>
      </w:r>
    </w:p>
    <w:p w14:paraId="23748B3F" w14:textId="77777777" w:rsidR="00190165" w:rsidRDefault="00190165" w:rsidP="00323668">
      <w:pPr>
        <w:pStyle w:val="Default"/>
        <w:jc w:val="both"/>
        <w:rPr>
          <w:rFonts w:ascii="Arial" w:hAnsi="Arial" w:cs="Arial"/>
          <w:sz w:val="20"/>
          <w:lang w:val="de-DE"/>
        </w:rPr>
      </w:pPr>
    </w:p>
    <w:p w14:paraId="05C905BE" w14:textId="38BFB19B" w:rsidR="00190165" w:rsidRDefault="005E46CF" w:rsidP="00323668">
      <w:pPr>
        <w:pStyle w:val="Default"/>
        <w:jc w:val="both"/>
        <w:rPr>
          <w:rFonts w:ascii="Arial" w:hAnsi="Arial" w:cs="Arial"/>
          <w:sz w:val="20"/>
          <w:lang w:val="de-DE"/>
        </w:rPr>
      </w:pPr>
      <w:r>
        <w:rPr>
          <w:rFonts w:ascii="Arial" w:hAnsi="Arial" w:cs="Arial"/>
          <w:sz w:val="20"/>
          <w:lang w:val="de-DE"/>
        </w:rPr>
        <w:t xml:space="preserve">NTT DATA wurde aufgrund der Stärke des Serviceportfolios, der Branchenlösungen und des Beratungsgeschäfts im höchsten der vier Quadranten eingestuft. </w:t>
      </w:r>
      <w:proofErr w:type="spellStart"/>
      <w:r>
        <w:rPr>
          <w:rFonts w:ascii="Arial" w:hAnsi="Arial" w:cs="Arial"/>
          <w:sz w:val="20"/>
          <w:lang w:val="de-DE"/>
        </w:rPr>
        <w:t>NelsonHall</w:t>
      </w:r>
      <w:proofErr w:type="spellEnd"/>
      <w:r>
        <w:rPr>
          <w:rFonts w:ascii="Arial" w:hAnsi="Arial" w:cs="Arial"/>
          <w:sz w:val="20"/>
          <w:lang w:val="de-DE"/>
        </w:rPr>
        <w:t xml:space="preserve"> zeichnet NTT DATA für die effektive Strukturierung des Portfolios in den Bereichen Beratung, Systemintegration und Post-Implementierung aus, wobei der Schwerpunkt auf neueren Angeboten wie vertikalen Cloud</w:t>
      </w:r>
      <w:r w:rsidR="004041B2">
        <w:rPr>
          <w:rFonts w:ascii="Arial" w:hAnsi="Arial" w:cs="Arial"/>
          <w:sz w:val="20"/>
          <w:lang w:val="de-DE"/>
        </w:rPr>
        <w:t>-Lösungen</w:t>
      </w:r>
      <w:r>
        <w:rPr>
          <w:rFonts w:ascii="Arial" w:hAnsi="Arial" w:cs="Arial"/>
          <w:sz w:val="20"/>
          <w:lang w:val="de-DE"/>
        </w:rPr>
        <w:t xml:space="preserve"> und Sales Cloud CPQ liegt. </w:t>
      </w:r>
      <w:r w:rsidR="004041B2">
        <w:rPr>
          <w:rFonts w:ascii="Arial" w:hAnsi="Arial" w:cs="Arial"/>
          <w:sz w:val="20"/>
          <w:lang w:val="de-DE"/>
        </w:rPr>
        <w:t xml:space="preserve">Der Bericht hebt zudem die Branchenlösungen von NTT DATA hervor sowie </w:t>
      </w:r>
      <w:r w:rsidR="0039598E">
        <w:rPr>
          <w:rFonts w:ascii="Arial" w:hAnsi="Arial" w:cs="Arial"/>
          <w:sz w:val="20"/>
          <w:lang w:val="de-DE"/>
        </w:rPr>
        <w:t xml:space="preserve">die </w:t>
      </w:r>
      <w:proofErr w:type="spellStart"/>
      <w:r w:rsidR="004041B2">
        <w:rPr>
          <w:rFonts w:ascii="Arial" w:hAnsi="Arial" w:cs="Arial"/>
          <w:sz w:val="20"/>
          <w:lang w:val="de-DE"/>
        </w:rPr>
        <w:t>Blueprints</w:t>
      </w:r>
      <w:proofErr w:type="spellEnd"/>
      <w:r w:rsidR="004041B2">
        <w:rPr>
          <w:rFonts w:ascii="Arial" w:hAnsi="Arial" w:cs="Arial"/>
          <w:sz w:val="20"/>
          <w:lang w:val="de-DE"/>
        </w:rPr>
        <w:t xml:space="preserve"> und Referenzarchitekturen</w:t>
      </w:r>
      <w:r w:rsidR="00AE4DEC">
        <w:rPr>
          <w:rFonts w:ascii="Arial" w:hAnsi="Arial" w:cs="Arial"/>
          <w:sz w:val="20"/>
          <w:lang w:val="de-DE"/>
        </w:rPr>
        <w:t xml:space="preserve"> für </w:t>
      </w:r>
      <w:r w:rsidR="00A37AF3">
        <w:rPr>
          <w:rFonts w:ascii="Arial" w:hAnsi="Arial" w:cs="Arial"/>
          <w:sz w:val="20"/>
          <w:lang w:val="de-DE"/>
        </w:rPr>
        <w:t>Anwender</w:t>
      </w:r>
      <w:r w:rsidR="004041B2">
        <w:rPr>
          <w:rFonts w:ascii="Arial" w:hAnsi="Arial" w:cs="Arial"/>
          <w:sz w:val="20"/>
          <w:lang w:val="de-DE"/>
        </w:rPr>
        <w:t xml:space="preserve"> </w:t>
      </w:r>
      <w:r w:rsidR="008F267F">
        <w:rPr>
          <w:rFonts w:ascii="Arial" w:hAnsi="Arial" w:cs="Arial"/>
          <w:sz w:val="20"/>
          <w:lang w:val="de-DE"/>
        </w:rPr>
        <w:t xml:space="preserve">mit besonderen Anforderungen </w:t>
      </w:r>
      <w:r w:rsidR="004041B2">
        <w:rPr>
          <w:rFonts w:ascii="Arial" w:hAnsi="Arial" w:cs="Arial"/>
          <w:sz w:val="20"/>
          <w:lang w:val="de-DE"/>
        </w:rPr>
        <w:t>wie</w:t>
      </w:r>
      <w:r w:rsidR="008F267F">
        <w:rPr>
          <w:rFonts w:ascii="Arial" w:hAnsi="Arial" w:cs="Arial"/>
          <w:sz w:val="20"/>
          <w:lang w:val="de-DE"/>
        </w:rPr>
        <w:t xml:space="preserve"> etwa</w:t>
      </w:r>
      <w:r w:rsidR="004041B2">
        <w:rPr>
          <w:rFonts w:ascii="Arial" w:hAnsi="Arial" w:cs="Arial"/>
          <w:sz w:val="20"/>
          <w:lang w:val="de-DE"/>
        </w:rPr>
        <w:t xml:space="preserve"> Kommunikationsdienstleister.</w:t>
      </w:r>
    </w:p>
    <w:p w14:paraId="46C38AE9" w14:textId="6934D7F9" w:rsidR="00190165" w:rsidRDefault="00190165" w:rsidP="00323668">
      <w:pPr>
        <w:pStyle w:val="Default"/>
        <w:jc w:val="both"/>
        <w:rPr>
          <w:rFonts w:ascii="Arial" w:hAnsi="Arial" w:cs="Arial"/>
          <w:sz w:val="20"/>
          <w:lang w:val="de-DE"/>
        </w:rPr>
      </w:pPr>
    </w:p>
    <w:p w14:paraId="2B4E47B2" w14:textId="40F67A80" w:rsidR="004041B2" w:rsidRDefault="004041B2" w:rsidP="00323668">
      <w:pPr>
        <w:pStyle w:val="Default"/>
        <w:jc w:val="both"/>
        <w:rPr>
          <w:rFonts w:ascii="Arial" w:hAnsi="Arial" w:cs="Arial"/>
          <w:sz w:val="20"/>
          <w:lang w:val="de-DE"/>
        </w:rPr>
      </w:pPr>
      <w:r>
        <w:rPr>
          <w:rFonts w:ascii="Arial" w:hAnsi="Arial" w:cs="Arial"/>
          <w:sz w:val="20"/>
          <w:lang w:val="de-DE"/>
        </w:rPr>
        <w:t>„</w:t>
      </w:r>
      <w:r w:rsidR="00787990">
        <w:rPr>
          <w:rFonts w:ascii="Arial" w:hAnsi="Arial" w:cs="Arial"/>
          <w:sz w:val="20"/>
          <w:lang w:val="de-DE"/>
        </w:rPr>
        <w:t>Für e</w:t>
      </w:r>
      <w:r>
        <w:rPr>
          <w:rFonts w:ascii="Arial" w:hAnsi="Arial" w:cs="Arial"/>
          <w:sz w:val="20"/>
          <w:lang w:val="de-DE"/>
        </w:rPr>
        <w:t xml:space="preserve">ine </w:t>
      </w:r>
      <w:r w:rsidR="00CF56A1">
        <w:rPr>
          <w:rFonts w:ascii="Arial" w:hAnsi="Arial" w:cs="Arial"/>
          <w:sz w:val="20"/>
          <w:lang w:val="de-DE"/>
        </w:rPr>
        <w:t>echte</w:t>
      </w:r>
      <w:r>
        <w:rPr>
          <w:rFonts w:ascii="Arial" w:hAnsi="Arial" w:cs="Arial"/>
          <w:sz w:val="20"/>
          <w:lang w:val="de-DE"/>
        </w:rPr>
        <w:t xml:space="preserve"> digitale Transformation müssen Unternehmen die Fähigkeiten innovative</w:t>
      </w:r>
      <w:r w:rsidR="0012097A">
        <w:rPr>
          <w:rFonts w:ascii="Arial" w:hAnsi="Arial" w:cs="Arial"/>
          <w:sz w:val="20"/>
          <w:lang w:val="de-DE"/>
        </w:rPr>
        <w:t>r</w:t>
      </w:r>
      <w:r>
        <w:rPr>
          <w:rFonts w:ascii="Arial" w:hAnsi="Arial" w:cs="Arial"/>
          <w:sz w:val="20"/>
          <w:lang w:val="de-DE"/>
        </w:rPr>
        <w:t xml:space="preserve"> Technologien wie Salesforce </w:t>
      </w:r>
      <w:r w:rsidR="00F6009E">
        <w:rPr>
          <w:rFonts w:ascii="Arial" w:hAnsi="Arial" w:cs="Arial"/>
          <w:sz w:val="20"/>
          <w:lang w:val="de-DE"/>
        </w:rPr>
        <w:t>ganz gezielt einsetzen</w:t>
      </w:r>
      <w:r>
        <w:rPr>
          <w:rFonts w:ascii="Arial" w:hAnsi="Arial" w:cs="Arial"/>
          <w:sz w:val="20"/>
          <w:lang w:val="de-DE"/>
        </w:rPr>
        <w:t xml:space="preserve">, um ihre individuellen Anforderungen zu erfüllen“, sagt </w:t>
      </w:r>
      <w:proofErr w:type="spellStart"/>
      <w:r>
        <w:rPr>
          <w:rFonts w:ascii="Arial" w:hAnsi="Arial" w:cs="Arial"/>
          <w:sz w:val="20"/>
          <w:lang w:val="de-DE"/>
        </w:rPr>
        <w:t>Yutaka</w:t>
      </w:r>
      <w:proofErr w:type="spellEnd"/>
      <w:r>
        <w:rPr>
          <w:rFonts w:ascii="Arial" w:hAnsi="Arial" w:cs="Arial"/>
          <w:sz w:val="20"/>
          <w:lang w:val="de-DE"/>
        </w:rPr>
        <w:t xml:space="preserve"> Sasaki, Executive </w:t>
      </w:r>
      <w:proofErr w:type="spellStart"/>
      <w:r>
        <w:rPr>
          <w:rFonts w:ascii="Arial" w:hAnsi="Arial" w:cs="Arial"/>
          <w:sz w:val="20"/>
          <w:lang w:val="de-DE"/>
        </w:rPr>
        <w:t>Vice</w:t>
      </w:r>
      <w:proofErr w:type="spellEnd"/>
      <w:r>
        <w:rPr>
          <w:rFonts w:ascii="Arial" w:hAnsi="Arial" w:cs="Arial"/>
          <w:sz w:val="20"/>
          <w:lang w:val="de-DE"/>
        </w:rPr>
        <w:t xml:space="preserve"> </w:t>
      </w:r>
      <w:proofErr w:type="spellStart"/>
      <w:r>
        <w:rPr>
          <w:rFonts w:ascii="Arial" w:hAnsi="Arial" w:cs="Arial"/>
          <w:sz w:val="20"/>
          <w:lang w:val="de-DE"/>
        </w:rPr>
        <w:t>President</w:t>
      </w:r>
      <w:proofErr w:type="spellEnd"/>
      <w:r>
        <w:rPr>
          <w:rFonts w:ascii="Arial" w:hAnsi="Arial" w:cs="Arial"/>
          <w:sz w:val="20"/>
          <w:lang w:val="de-DE"/>
        </w:rPr>
        <w:t xml:space="preserve">, NTT DATA Corporation. „Nach 15 Jahren </w:t>
      </w:r>
      <w:r w:rsidR="002569EB">
        <w:rPr>
          <w:rFonts w:ascii="Arial" w:hAnsi="Arial" w:cs="Arial"/>
          <w:sz w:val="20"/>
          <w:lang w:val="de-DE"/>
        </w:rPr>
        <w:t>als Partner für</w:t>
      </w:r>
      <w:r>
        <w:rPr>
          <w:rFonts w:ascii="Arial" w:hAnsi="Arial" w:cs="Arial"/>
          <w:sz w:val="20"/>
          <w:lang w:val="de-DE"/>
        </w:rPr>
        <w:t xml:space="preserve"> Salesforce-Implementierungen verfügen wir über das Plattformwissen, die Branchenexpertise und das </w:t>
      </w:r>
      <w:r w:rsidR="00787990">
        <w:rPr>
          <w:rFonts w:ascii="Arial" w:hAnsi="Arial" w:cs="Arial"/>
          <w:sz w:val="20"/>
          <w:lang w:val="de-DE"/>
        </w:rPr>
        <w:t>nötige Know-how</w:t>
      </w:r>
      <w:r>
        <w:rPr>
          <w:rFonts w:ascii="Arial" w:hAnsi="Arial" w:cs="Arial"/>
          <w:sz w:val="20"/>
          <w:lang w:val="de-DE"/>
        </w:rPr>
        <w:t xml:space="preserve">, um Kunden an jedem Punkt ihrer </w:t>
      </w:r>
      <w:r w:rsidR="00787990">
        <w:rPr>
          <w:rFonts w:ascii="Arial" w:hAnsi="Arial" w:cs="Arial"/>
          <w:sz w:val="20"/>
          <w:lang w:val="de-DE"/>
        </w:rPr>
        <w:t xml:space="preserve">Salesforce-Journey zum Erfolg zu verhelfen. Unsere umfangreichen Dienstleistungen decken den gesamten Lebenszyklus der Kundenbedürfnisse ab </w:t>
      </w:r>
      <w:r w:rsidR="00205C03">
        <w:rPr>
          <w:rFonts w:ascii="Arial" w:hAnsi="Arial" w:cs="Arial"/>
          <w:sz w:val="20"/>
          <w:lang w:val="de-DE"/>
        </w:rPr>
        <w:t>–</w:t>
      </w:r>
      <w:r w:rsidR="00787990">
        <w:rPr>
          <w:rFonts w:ascii="Arial" w:hAnsi="Arial" w:cs="Arial"/>
          <w:sz w:val="20"/>
          <w:lang w:val="de-DE"/>
        </w:rPr>
        <w:t xml:space="preserve"> von der Analyse über </w:t>
      </w:r>
      <w:r w:rsidR="00A376B8">
        <w:rPr>
          <w:rFonts w:ascii="Arial" w:hAnsi="Arial" w:cs="Arial"/>
          <w:sz w:val="20"/>
          <w:lang w:val="de-DE"/>
        </w:rPr>
        <w:t>die Prozessgestaltung</w:t>
      </w:r>
      <w:r w:rsidR="00787990">
        <w:rPr>
          <w:rFonts w:ascii="Arial" w:hAnsi="Arial" w:cs="Arial"/>
          <w:sz w:val="20"/>
          <w:lang w:val="de-DE"/>
        </w:rPr>
        <w:t>, Integration</w:t>
      </w:r>
      <w:r w:rsidR="00FF79E8">
        <w:rPr>
          <w:rFonts w:ascii="Arial" w:hAnsi="Arial" w:cs="Arial"/>
          <w:sz w:val="20"/>
          <w:lang w:val="de-DE"/>
        </w:rPr>
        <w:t>, technische Entwicklung</w:t>
      </w:r>
      <w:r w:rsidR="00787990">
        <w:rPr>
          <w:rFonts w:ascii="Arial" w:hAnsi="Arial" w:cs="Arial"/>
          <w:sz w:val="20"/>
          <w:lang w:val="de-DE"/>
        </w:rPr>
        <w:t>, Implementierung, Migration,</w:t>
      </w:r>
      <w:r w:rsidR="001A0B62">
        <w:rPr>
          <w:rFonts w:ascii="Arial" w:hAnsi="Arial" w:cs="Arial"/>
          <w:sz w:val="20"/>
          <w:lang w:val="de-DE"/>
        </w:rPr>
        <w:t xml:space="preserve"> </w:t>
      </w:r>
      <w:r w:rsidR="00787990">
        <w:rPr>
          <w:rFonts w:ascii="Arial" w:hAnsi="Arial" w:cs="Arial"/>
          <w:sz w:val="20"/>
          <w:lang w:val="de-DE"/>
        </w:rPr>
        <w:t xml:space="preserve">kundenspezifische </w:t>
      </w:r>
      <w:r w:rsidR="001A0B62">
        <w:rPr>
          <w:rFonts w:ascii="Arial" w:hAnsi="Arial" w:cs="Arial"/>
          <w:sz w:val="20"/>
          <w:lang w:val="de-DE"/>
        </w:rPr>
        <w:t xml:space="preserve">Anpassung </w:t>
      </w:r>
      <w:r w:rsidR="00787990">
        <w:rPr>
          <w:rFonts w:ascii="Arial" w:hAnsi="Arial" w:cs="Arial"/>
          <w:sz w:val="20"/>
          <w:lang w:val="de-DE"/>
        </w:rPr>
        <w:t>und das laufende Management.“</w:t>
      </w:r>
    </w:p>
    <w:p w14:paraId="1121ED45" w14:textId="5D982544" w:rsidR="00787990" w:rsidRDefault="00787990" w:rsidP="00323668">
      <w:pPr>
        <w:pStyle w:val="Default"/>
        <w:jc w:val="both"/>
        <w:rPr>
          <w:rFonts w:ascii="Arial" w:hAnsi="Arial" w:cs="Arial"/>
          <w:sz w:val="20"/>
          <w:lang w:val="de-DE"/>
        </w:rPr>
      </w:pPr>
    </w:p>
    <w:p w14:paraId="2E6DA220" w14:textId="0A7B33A5" w:rsidR="009165D7" w:rsidRDefault="00EC2875" w:rsidP="00323668">
      <w:pPr>
        <w:pStyle w:val="Default"/>
        <w:jc w:val="both"/>
        <w:rPr>
          <w:rFonts w:ascii="Arial" w:hAnsi="Arial" w:cs="Arial"/>
          <w:sz w:val="20"/>
          <w:lang w:val="de-DE"/>
        </w:rPr>
      </w:pPr>
      <w:proofErr w:type="spellStart"/>
      <w:r>
        <w:rPr>
          <w:rFonts w:ascii="Arial" w:hAnsi="Arial" w:cs="Arial"/>
          <w:sz w:val="20"/>
          <w:lang w:val="de-DE"/>
        </w:rPr>
        <w:t>NelsonHall</w:t>
      </w:r>
      <w:proofErr w:type="spellEnd"/>
      <w:r>
        <w:rPr>
          <w:rFonts w:ascii="Arial" w:hAnsi="Arial" w:cs="Arial"/>
          <w:sz w:val="20"/>
          <w:lang w:val="de-DE"/>
        </w:rPr>
        <w:t xml:space="preserve"> hebt eine Reihe strategischer Initiativen von NTT DATA hervor</w:t>
      </w:r>
      <w:r w:rsidR="00595912">
        <w:rPr>
          <w:rFonts w:ascii="Arial" w:hAnsi="Arial" w:cs="Arial"/>
          <w:sz w:val="20"/>
          <w:lang w:val="de-DE"/>
        </w:rPr>
        <w:t>. Dazu gehören</w:t>
      </w:r>
      <w:r>
        <w:rPr>
          <w:rFonts w:ascii="Arial" w:hAnsi="Arial" w:cs="Arial"/>
          <w:sz w:val="20"/>
          <w:lang w:val="de-DE"/>
        </w:rPr>
        <w:t xml:space="preserve"> die Konzentration auf vertikale Lösungen </w:t>
      </w:r>
      <w:r w:rsidR="00AA4766">
        <w:rPr>
          <w:rFonts w:ascii="Arial" w:hAnsi="Arial" w:cs="Arial"/>
          <w:sz w:val="20"/>
          <w:lang w:val="de-DE"/>
        </w:rPr>
        <w:t xml:space="preserve">für </w:t>
      </w:r>
      <w:r>
        <w:rPr>
          <w:rFonts w:ascii="Arial" w:hAnsi="Arial" w:cs="Arial"/>
          <w:sz w:val="20"/>
          <w:lang w:val="de-DE"/>
        </w:rPr>
        <w:t>Branchen wie Versicherung</w:t>
      </w:r>
      <w:r w:rsidR="00AA4766">
        <w:rPr>
          <w:rFonts w:ascii="Arial" w:hAnsi="Arial" w:cs="Arial"/>
          <w:sz w:val="20"/>
          <w:lang w:val="de-DE"/>
        </w:rPr>
        <w:t>en</w:t>
      </w:r>
      <w:r>
        <w:rPr>
          <w:rFonts w:ascii="Arial" w:hAnsi="Arial" w:cs="Arial"/>
          <w:sz w:val="20"/>
          <w:lang w:val="de-DE"/>
        </w:rPr>
        <w:t xml:space="preserve"> und Gesundheitswese</w:t>
      </w:r>
      <w:r w:rsidR="00AD67B1">
        <w:rPr>
          <w:rFonts w:ascii="Arial" w:hAnsi="Arial" w:cs="Arial"/>
          <w:sz w:val="20"/>
          <w:lang w:val="de-DE"/>
        </w:rPr>
        <w:t xml:space="preserve">n sowie </w:t>
      </w:r>
      <w:r w:rsidR="004A47F9">
        <w:rPr>
          <w:rFonts w:ascii="Arial" w:hAnsi="Arial" w:cs="Arial"/>
          <w:sz w:val="20"/>
          <w:lang w:val="de-DE"/>
        </w:rPr>
        <w:t xml:space="preserve">die </w:t>
      </w:r>
      <w:proofErr w:type="spellStart"/>
      <w:r w:rsidR="004A47F9">
        <w:rPr>
          <w:rFonts w:ascii="Arial" w:hAnsi="Arial" w:cs="Arial"/>
          <w:sz w:val="20"/>
          <w:lang w:val="de-DE"/>
        </w:rPr>
        <w:t>Accelerator</w:t>
      </w:r>
      <w:proofErr w:type="spellEnd"/>
      <w:r w:rsidR="00E76E8C">
        <w:rPr>
          <w:rFonts w:ascii="Arial" w:hAnsi="Arial" w:cs="Arial"/>
          <w:sz w:val="20"/>
          <w:lang w:val="de-DE"/>
        </w:rPr>
        <w:t>-Programme</w:t>
      </w:r>
      <w:r w:rsidR="004A47F9">
        <w:rPr>
          <w:rFonts w:ascii="Arial" w:hAnsi="Arial" w:cs="Arial"/>
          <w:sz w:val="20"/>
          <w:lang w:val="de-DE"/>
        </w:rPr>
        <w:t>, die Unternehmen bei der Integration von SAP S4/HANA-Funktionen und bei der Bewältigung der COVID-19-Herausforderungen helf</w:t>
      </w:r>
      <w:r w:rsidR="009165D7">
        <w:rPr>
          <w:rFonts w:ascii="Arial" w:hAnsi="Arial" w:cs="Arial"/>
          <w:sz w:val="20"/>
          <w:lang w:val="de-DE"/>
        </w:rPr>
        <w:t xml:space="preserve">en. </w:t>
      </w:r>
      <w:r w:rsidR="00D11C3B">
        <w:rPr>
          <w:rFonts w:ascii="Arial" w:hAnsi="Arial" w:cs="Arial"/>
          <w:sz w:val="20"/>
          <w:lang w:val="de-DE"/>
        </w:rPr>
        <w:t>Darüber hinaus</w:t>
      </w:r>
      <w:r w:rsidR="00C046DA">
        <w:rPr>
          <w:rFonts w:ascii="Arial" w:hAnsi="Arial" w:cs="Arial"/>
          <w:sz w:val="20"/>
          <w:lang w:val="de-DE"/>
        </w:rPr>
        <w:t xml:space="preserve"> wurde die</w:t>
      </w:r>
      <w:r w:rsidR="00D11C3B">
        <w:rPr>
          <w:rFonts w:ascii="Arial" w:hAnsi="Arial" w:cs="Arial"/>
          <w:sz w:val="20"/>
          <w:lang w:val="de-DE"/>
        </w:rPr>
        <w:t xml:space="preserve"> </w:t>
      </w:r>
      <w:r w:rsidR="000B74A0" w:rsidRPr="000B74A0">
        <w:rPr>
          <w:rFonts w:ascii="Arial" w:hAnsi="Arial" w:cs="Arial"/>
          <w:sz w:val="20"/>
          <w:lang w:val="de-DE"/>
        </w:rPr>
        <w:t xml:space="preserve">Begleitung von Salesforce-Integrationen unter Verwendung von </w:t>
      </w:r>
      <w:proofErr w:type="spellStart"/>
      <w:r w:rsidR="000B74A0" w:rsidRPr="000B74A0">
        <w:rPr>
          <w:rFonts w:ascii="Arial" w:hAnsi="Arial" w:cs="Arial"/>
          <w:sz w:val="20"/>
          <w:lang w:val="de-DE"/>
        </w:rPr>
        <w:t>MuleSoft</w:t>
      </w:r>
      <w:proofErr w:type="spellEnd"/>
      <w:r w:rsidR="000B74A0" w:rsidRPr="000B74A0">
        <w:rPr>
          <w:rFonts w:ascii="Arial" w:hAnsi="Arial" w:cs="Arial"/>
          <w:sz w:val="20"/>
          <w:lang w:val="de-DE"/>
        </w:rPr>
        <w:t>-Zertifizierungen</w:t>
      </w:r>
      <w:r w:rsidR="00C046DA">
        <w:rPr>
          <w:rFonts w:ascii="Arial" w:hAnsi="Arial" w:cs="Arial"/>
          <w:sz w:val="20"/>
          <w:lang w:val="de-DE"/>
        </w:rPr>
        <w:t xml:space="preserve"> </w:t>
      </w:r>
      <w:r w:rsidR="00885E06">
        <w:rPr>
          <w:rFonts w:ascii="Arial" w:hAnsi="Arial" w:cs="Arial"/>
          <w:sz w:val="20"/>
          <w:lang w:val="de-DE"/>
        </w:rPr>
        <w:t>erwähnt</w:t>
      </w:r>
      <w:r w:rsidR="000B74A0" w:rsidRPr="000B74A0">
        <w:rPr>
          <w:rFonts w:ascii="Arial" w:hAnsi="Arial" w:cs="Arial"/>
          <w:sz w:val="20"/>
          <w:lang w:val="de-DE"/>
        </w:rPr>
        <w:t>.</w:t>
      </w:r>
    </w:p>
    <w:p w14:paraId="4B189E1C" w14:textId="0A766A26" w:rsidR="00AD67B1" w:rsidRDefault="00AD67B1" w:rsidP="00323668">
      <w:pPr>
        <w:pStyle w:val="Default"/>
        <w:jc w:val="both"/>
        <w:rPr>
          <w:rFonts w:ascii="Arial" w:hAnsi="Arial" w:cs="Arial"/>
          <w:sz w:val="20"/>
          <w:lang w:val="de-DE"/>
        </w:rPr>
      </w:pPr>
    </w:p>
    <w:p w14:paraId="7BD2DC56" w14:textId="55171F30" w:rsidR="00AD67B1" w:rsidRDefault="00AD67B1" w:rsidP="00323668">
      <w:pPr>
        <w:pStyle w:val="Default"/>
        <w:jc w:val="both"/>
        <w:rPr>
          <w:rFonts w:ascii="Arial" w:hAnsi="Arial" w:cs="Arial"/>
          <w:sz w:val="20"/>
          <w:lang w:val="de-DE"/>
        </w:rPr>
      </w:pPr>
      <w:proofErr w:type="spellStart"/>
      <w:r>
        <w:rPr>
          <w:rFonts w:ascii="Arial" w:hAnsi="Arial" w:cs="Arial"/>
          <w:sz w:val="20"/>
          <w:lang w:val="de-DE"/>
        </w:rPr>
        <w:t>NelsonHall</w:t>
      </w:r>
      <w:proofErr w:type="spellEnd"/>
      <w:r>
        <w:rPr>
          <w:rFonts w:ascii="Arial" w:hAnsi="Arial" w:cs="Arial"/>
          <w:sz w:val="20"/>
          <w:lang w:val="de-DE"/>
        </w:rPr>
        <w:t xml:space="preserve"> bewertet Anbieter nach ihrer „Fähigkeit, sofortigen Nutzen zu liefern</w:t>
      </w:r>
      <w:r w:rsidR="00CF419C">
        <w:rPr>
          <w:rFonts w:ascii="Arial" w:hAnsi="Arial" w:cs="Arial"/>
          <w:sz w:val="20"/>
          <w:lang w:val="de-DE"/>
        </w:rPr>
        <w:t>“</w:t>
      </w:r>
      <w:r>
        <w:rPr>
          <w:rFonts w:ascii="Arial" w:hAnsi="Arial" w:cs="Arial"/>
          <w:sz w:val="20"/>
          <w:lang w:val="de-DE"/>
        </w:rPr>
        <w:t xml:space="preserve"> und </w:t>
      </w:r>
      <w:r w:rsidR="00CF419C">
        <w:rPr>
          <w:rFonts w:ascii="Arial" w:hAnsi="Arial" w:cs="Arial"/>
          <w:sz w:val="20"/>
          <w:lang w:val="de-DE"/>
        </w:rPr>
        <w:t xml:space="preserve">der </w:t>
      </w:r>
      <w:r w:rsidR="00EE7049">
        <w:rPr>
          <w:rFonts w:ascii="Arial" w:hAnsi="Arial" w:cs="Arial"/>
          <w:sz w:val="20"/>
          <w:lang w:val="de-DE"/>
        </w:rPr>
        <w:t xml:space="preserve">„Fähigkeit, </w:t>
      </w:r>
      <w:r>
        <w:rPr>
          <w:rFonts w:ascii="Arial" w:hAnsi="Arial" w:cs="Arial"/>
          <w:sz w:val="20"/>
          <w:lang w:val="de-DE"/>
        </w:rPr>
        <w:t xml:space="preserve">zukünftige Anforderungen der Kunden zu erfüllen“. NTT DATA wurde von </w:t>
      </w:r>
      <w:proofErr w:type="spellStart"/>
      <w:r>
        <w:rPr>
          <w:rFonts w:ascii="Arial" w:hAnsi="Arial" w:cs="Arial"/>
          <w:sz w:val="20"/>
          <w:lang w:val="de-DE"/>
        </w:rPr>
        <w:t>NelsonHall</w:t>
      </w:r>
      <w:proofErr w:type="spellEnd"/>
      <w:r>
        <w:rPr>
          <w:rFonts w:ascii="Arial" w:hAnsi="Arial" w:cs="Arial"/>
          <w:sz w:val="20"/>
          <w:lang w:val="de-DE"/>
        </w:rPr>
        <w:t xml:space="preserve"> als Leader eingestuft, weil das Unternehmen beide Ziele erfolgreich erfüllt und sich auf die digitale Transformation seiner Salesforce-Kunden konzentriert. Der Bericht würdigt </w:t>
      </w:r>
      <w:r w:rsidR="003E4644">
        <w:rPr>
          <w:rFonts w:ascii="Arial" w:hAnsi="Arial" w:cs="Arial"/>
          <w:sz w:val="20"/>
          <w:lang w:val="de-DE"/>
        </w:rPr>
        <w:t xml:space="preserve">auch die </w:t>
      </w:r>
      <w:r>
        <w:rPr>
          <w:rFonts w:ascii="Arial" w:hAnsi="Arial" w:cs="Arial"/>
          <w:sz w:val="20"/>
          <w:lang w:val="de-DE"/>
        </w:rPr>
        <w:t>interne</w:t>
      </w:r>
      <w:r w:rsidR="00B054BF">
        <w:rPr>
          <w:rFonts w:ascii="Arial" w:hAnsi="Arial" w:cs="Arial"/>
          <w:sz w:val="20"/>
          <w:lang w:val="de-DE"/>
        </w:rPr>
        <w:t xml:space="preserve"> Weiterentwicklung</w:t>
      </w:r>
      <w:r w:rsidR="003E4644">
        <w:rPr>
          <w:rFonts w:ascii="Arial" w:hAnsi="Arial" w:cs="Arial"/>
          <w:sz w:val="20"/>
          <w:lang w:val="de-DE"/>
        </w:rPr>
        <w:t xml:space="preserve"> bei NTT DATA</w:t>
      </w:r>
      <w:r w:rsidR="00F001BB">
        <w:rPr>
          <w:rFonts w:ascii="Arial" w:hAnsi="Arial" w:cs="Arial"/>
          <w:sz w:val="20"/>
          <w:lang w:val="de-DE"/>
        </w:rPr>
        <w:t xml:space="preserve"> </w:t>
      </w:r>
      <w:r>
        <w:rPr>
          <w:rFonts w:ascii="Arial" w:hAnsi="Arial" w:cs="Arial"/>
          <w:sz w:val="20"/>
          <w:lang w:val="de-DE"/>
        </w:rPr>
        <w:t xml:space="preserve">in den </w:t>
      </w:r>
      <w:r w:rsidR="008E3163">
        <w:rPr>
          <w:rFonts w:ascii="Arial" w:hAnsi="Arial" w:cs="Arial"/>
          <w:sz w:val="20"/>
          <w:lang w:val="de-DE"/>
        </w:rPr>
        <w:t xml:space="preserve">vergangenen </w:t>
      </w:r>
      <w:r>
        <w:rPr>
          <w:rFonts w:ascii="Arial" w:hAnsi="Arial" w:cs="Arial"/>
          <w:sz w:val="20"/>
          <w:lang w:val="de-DE"/>
        </w:rPr>
        <w:t xml:space="preserve">12 Monaten, um seine </w:t>
      </w:r>
      <w:r w:rsidR="00801D6C">
        <w:rPr>
          <w:rFonts w:ascii="Arial" w:hAnsi="Arial" w:cs="Arial"/>
          <w:sz w:val="20"/>
          <w:lang w:val="de-DE"/>
        </w:rPr>
        <w:t>Vertriebs-</w:t>
      </w:r>
      <w:r w:rsidR="00634387">
        <w:rPr>
          <w:rFonts w:ascii="Arial" w:hAnsi="Arial" w:cs="Arial"/>
          <w:sz w:val="20"/>
          <w:lang w:val="de-DE"/>
        </w:rPr>
        <w:t>,</w:t>
      </w:r>
      <w:r w:rsidR="00801D6C">
        <w:rPr>
          <w:rFonts w:ascii="Arial" w:hAnsi="Arial" w:cs="Arial"/>
          <w:sz w:val="20"/>
          <w:lang w:val="de-DE"/>
        </w:rPr>
        <w:t xml:space="preserve"> Service- und Beratungskompetenz zu stärken</w:t>
      </w:r>
      <w:r>
        <w:rPr>
          <w:rFonts w:ascii="Arial" w:hAnsi="Arial" w:cs="Arial"/>
          <w:sz w:val="20"/>
          <w:lang w:val="de-DE"/>
        </w:rPr>
        <w:t xml:space="preserve">. </w:t>
      </w:r>
      <w:r w:rsidR="005A29D4">
        <w:rPr>
          <w:rFonts w:ascii="Arial" w:hAnsi="Arial" w:cs="Arial"/>
          <w:sz w:val="20"/>
          <w:lang w:val="de-DE"/>
        </w:rPr>
        <w:t xml:space="preserve">Davon profitieren </w:t>
      </w:r>
      <w:r>
        <w:rPr>
          <w:rFonts w:ascii="Arial" w:hAnsi="Arial" w:cs="Arial"/>
          <w:sz w:val="20"/>
          <w:lang w:val="de-DE"/>
        </w:rPr>
        <w:t xml:space="preserve">Kunden </w:t>
      </w:r>
      <w:r w:rsidR="005A29D4">
        <w:rPr>
          <w:rFonts w:ascii="Arial" w:hAnsi="Arial" w:cs="Arial"/>
          <w:sz w:val="20"/>
          <w:lang w:val="de-DE"/>
        </w:rPr>
        <w:t>durch ein</w:t>
      </w:r>
      <w:r w:rsidR="00301D48">
        <w:rPr>
          <w:rFonts w:ascii="Arial" w:hAnsi="Arial" w:cs="Arial"/>
          <w:sz w:val="20"/>
          <w:lang w:val="de-DE"/>
        </w:rPr>
        <w:t xml:space="preserve"> besseres Verständnis</w:t>
      </w:r>
      <w:r w:rsidR="005A29D4">
        <w:rPr>
          <w:rFonts w:ascii="Arial" w:hAnsi="Arial" w:cs="Arial"/>
          <w:sz w:val="20"/>
          <w:lang w:val="de-DE"/>
        </w:rPr>
        <w:t xml:space="preserve"> </w:t>
      </w:r>
      <w:r w:rsidR="006A5A67">
        <w:rPr>
          <w:rFonts w:ascii="Arial" w:hAnsi="Arial" w:cs="Arial"/>
          <w:sz w:val="20"/>
          <w:lang w:val="de-DE"/>
        </w:rPr>
        <w:t>d</w:t>
      </w:r>
      <w:r w:rsidR="00301D48">
        <w:rPr>
          <w:rFonts w:ascii="Arial" w:hAnsi="Arial" w:cs="Arial"/>
          <w:sz w:val="20"/>
          <w:lang w:val="de-DE"/>
        </w:rPr>
        <w:t>e</w:t>
      </w:r>
      <w:r w:rsidR="000C478E">
        <w:rPr>
          <w:rFonts w:ascii="Arial" w:hAnsi="Arial" w:cs="Arial"/>
          <w:sz w:val="20"/>
          <w:lang w:val="de-DE"/>
        </w:rPr>
        <w:t>r</w:t>
      </w:r>
      <w:r w:rsidR="00301D48">
        <w:rPr>
          <w:rFonts w:ascii="Arial" w:hAnsi="Arial" w:cs="Arial"/>
          <w:sz w:val="20"/>
          <w:lang w:val="de-DE"/>
        </w:rPr>
        <w:t xml:space="preserve"> Herausforderungen </w:t>
      </w:r>
      <w:r>
        <w:rPr>
          <w:rFonts w:ascii="Arial" w:hAnsi="Arial" w:cs="Arial"/>
          <w:sz w:val="20"/>
          <w:lang w:val="de-DE"/>
        </w:rPr>
        <w:t>ihrer digitalen Transformation</w:t>
      </w:r>
      <w:r w:rsidR="006021E0">
        <w:rPr>
          <w:rFonts w:ascii="Arial" w:hAnsi="Arial" w:cs="Arial"/>
          <w:sz w:val="20"/>
          <w:lang w:val="de-DE"/>
        </w:rPr>
        <w:t xml:space="preserve"> </w:t>
      </w:r>
      <w:r>
        <w:rPr>
          <w:rFonts w:ascii="Arial" w:hAnsi="Arial" w:cs="Arial"/>
          <w:sz w:val="20"/>
          <w:lang w:val="de-DE"/>
        </w:rPr>
        <w:t xml:space="preserve">und </w:t>
      </w:r>
      <w:r w:rsidR="00613DCA">
        <w:rPr>
          <w:rFonts w:ascii="Arial" w:hAnsi="Arial" w:cs="Arial"/>
          <w:sz w:val="20"/>
          <w:lang w:val="de-DE"/>
        </w:rPr>
        <w:t>deren optimale Lösung.</w:t>
      </w:r>
    </w:p>
    <w:p w14:paraId="3E354FDF" w14:textId="77777777" w:rsidR="006021E0" w:rsidRDefault="006021E0" w:rsidP="00323668">
      <w:pPr>
        <w:pStyle w:val="Default"/>
        <w:jc w:val="both"/>
        <w:rPr>
          <w:rFonts w:ascii="Arial" w:hAnsi="Arial" w:cs="Arial"/>
          <w:sz w:val="20"/>
          <w:lang w:val="de-DE"/>
        </w:rPr>
      </w:pPr>
    </w:p>
    <w:p w14:paraId="74207E8B" w14:textId="7E47E73D" w:rsidR="00190165" w:rsidRDefault="006021E0" w:rsidP="00323668">
      <w:pPr>
        <w:pStyle w:val="Default"/>
        <w:jc w:val="both"/>
        <w:rPr>
          <w:rFonts w:ascii="Arial" w:hAnsi="Arial" w:cs="Arial"/>
          <w:sz w:val="20"/>
          <w:lang w:val="de-DE"/>
        </w:rPr>
      </w:pPr>
      <w:r>
        <w:rPr>
          <w:rFonts w:ascii="Arial" w:hAnsi="Arial" w:cs="Arial"/>
          <w:sz w:val="20"/>
          <w:lang w:val="de-DE"/>
        </w:rPr>
        <w:t>„</w:t>
      </w:r>
      <w:r w:rsidRPr="006021E0">
        <w:rPr>
          <w:rFonts w:ascii="Arial" w:hAnsi="Arial" w:cs="Arial"/>
          <w:sz w:val="20"/>
          <w:lang w:val="de-DE"/>
        </w:rPr>
        <w:t xml:space="preserve">NTT DATA hat sein Portfolio erfolgreich neu positioniert und seine eher technische Expertise um Beratungsfähigkeiten ergänzt. Damit ist NTT DATA bei der Salesforce-basierten digitalen Transformation für seine Kunden gut positioniert", sagt Dominique </w:t>
      </w:r>
      <w:proofErr w:type="spellStart"/>
      <w:r w:rsidRPr="006021E0">
        <w:rPr>
          <w:rFonts w:ascii="Arial" w:hAnsi="Arial" w:cs="Arial"/>
          <w:sz w:val="20"/>
          <w:lang w:val="de-DE"/>
        </w:rPr>
        <w:t>Raviart</w:t>
      </w:r>
      <w:proofErr w:type="spellEnd"/>
      <w:r w:rsidRPr="006021E0">
        <w:rPr>
          <w:rFonts w:ascii="Arial" w:hAnsi="Arial" w:cs="Arial"/>
          <w:sz w:val="20"/>
          <w:lang w:val="de-DE"/>
        </w:rPr>
        <w:t xml:space="preserve">, IT Services Practice </w:t>
      </w:r>
      <w:proofErr w:type="spellStart"/>
      <w:r w:rsidRPr="006021E0">
        <w:rPr>
          <w:rFonts w:ascii="Arial" w:hAnsi="Arial" w:cs="Arial"/>
          <w:sz w:val="20"/>
          <w:lang w:val="de-DE"/>
        </w:rPr>
        <w:t>Director</w:t>
      </w:r>
      <w:proofErr w:type="spellEnd"/>
      <w:r w:rsidRPr="006021E0">
        <w:rPr>
          <w:rFonts w:ascii="Arial" w:hAnsi="Arial" w:cs="Arial"/>
          <w:sz w:val="20"/>
          <w:lang w:val="de-DE"/>
        </w:rPr>
        <w:t xml:space="preserve">, </w:t>
      </w:r>
      <w:proofErr w:type="spellStart"/>
      <w:r w:rsidRPr="006021E0">
        <w:rPr>
          <w:rFonts w:ascii="Arial" w:hAnsi="Arial" w:cs="Arial"/>
          <w:sz w:val="20"/>
          <w:lang w:val="de-DE"/>
        </w:rPr>
        <w:t>NelsonHall</w:t>
      </w:r>
      <w:proofErr w:type="spellEnd"/>
      <w:r w:rsidRPr="006021E0">
        <w:rPr>
          <w:rFonts w:ascii="Arial" w:hAnsi="Arial" w:cs="Arial"/>
          <w:sz w:val="20"/>
          <w:lang w:val="de-DE"/>
        </w:rPr>
        <w:t xml:space="preserve">. </w:t>
      </w:r>
      <w:r>
        <w:rPr>
          <w:rFonts w:ascii="Arial" w:hAnsi="Arial" w:cs="Arial"/>
          <w:sz w:val="20"/>
          <w:lang w:val="de-DE"/>
        </w:rPr>
        <w:t>„N</w:t>
      </w:r>
      <w:r w:rsidRPr="006021E0">
        <w:rPr>
          <w:rFonts w:ascii="Arial" w:hAnsi="Arial" w:cs="Arial"/>
          <w:sz w:val="20"/>
          <w:lang w:val="de-DE"/>
        </w:rPr>
        <w:t xml:space="preserve">TT DATA investiert außerdem in die weitere Vertikalisierung seines Angebots durch </w:t>
      </w:r>
      <w:proofErr w:type="spellStart"/>
      <w:r w:rsidRPr="006021E0">
        <w:rPr>
          <w:rFonts w:ascii="Arial" w:hAnsi="Arial" w:cs="Arial"/>
          <w:sz w:val="20"/>
          <w:lang w:val="de-DE"/>
        </w:rPr>
        <w:t>Blueprints</w:t>
      </w:r>
      <w:proofErr w:type="spellEnd"/>
      <w:r w:rsidRPr="006021E0">
        <w:rPr>
          <w:rFonts w:ascii="Arial" w:hAnsi="Arial" w:cs="Arial"/>
          <w:sz w:val="20"/>
          <w:lang w:val="de-DE"/>
        </w:rPr>
        <w:t>, Referenzarchitekturen und Branchenlösungen", fügte er hinzu.</w:t>
      </w:r>
    </w:p>
    <w:p w14:paraId="277F185B" w14:textId="420BAE3F" w:rsidR="006021E0" w:rsidRDefault="006021E0" w:rsidP="00323668">
      <w:pPr>
        <w:pStyle w:val="Default"/>
        <w:jc w:val="both"/>
        <w:rPr>
          <w:rFonts w:ascii="Arial" w:hAnsi="Arial" w:cs="Arial"/>
          <w:sz w:val="20"/>
          <w:lang w:val="de-DE"/>
        </w:rPr>
      </w:pPr>
    </w:p>
    <w:p w14:paraId="55286DD8" w14:textId="17A854E0" w:rsidR="006021E0" w:rsidRPr="000F0622" w:rsidRDefault="006021E0" w:rsidP="00323668">
      <w:pPr>
        <w:pStyle w:val="Default"/>
        <w:jc w:val="both"/>
        <w:rPr>
          <w:rFonts w:ascii="Arial" w:hAnsi="Arial" w:cs="Arial"/>
          <w:sz w:val="20"/>
          <w:lang w:val="de-DE"/>
        </w:rPr>
      </w:pPr>
      <w:r w:rsidRPr="006021E0">
        <w:rPr>
          <w:rFonts w:ascii="Arial" w:hAnsi="Arial" w:cs="Arial"/>
          <w:sz w:val="20"/>
          <w:lang w:val="de-DE"/>
        </w:rPr>
        <w:lastRenderedPageBreak/>
        <w:t>Um mehr über den Nelson NEAT Report für Salesforce Services in der Kategorie Digitale Transformation zu erfahren,</w:t>
      </w:r>
      <w:r w:rsidR="00B14F11">
        <w:rPr>
          <w:rFonts w:ascii="Arial" w:hAnsi="Arial" w:cs="Arial"/>
          <w:sz w:val="20"/>
          <w:lang w:val="de-DE"/>
        </w:rPr>
        <w:t xml:space="preserve"> laden Sie den </w:t>
      </w:r>
      <w:hyperlink r:id="rId8" w:history="1">
        <w:r w:rsidR="00B14F11" w:rsidRPr="00A41687">
          <w:rPr>
            <w:rStyle w:val="Hyperlink"/>
            <w:rFonts w:ascii="Arial" w:hAnsi="Arial" w:cs="Arial"/>
            <w:sz w:val="20"/>
            <w:lang w:val="de-DE"/>
          </w:rPr>
          <w:t>Bericht</w:t>
        </w:r>
      </w:hyperlink>
      <w:r w:rsidR="00A41687">
        <w:rPr>
          <w:rFonts w:ascii="Arial" w:hAnsi="Arial" w:cs="Arial"/>
          <w:sz w:val="20"/>
          <w:lang w:val="de-DE"/>
        </w:rPr>
        <w:t xml:space="preserve"> herunter.</w:t>
      </w:r>
    </w:p>
    <w:p w14:paraId="56456BAC" w14:textId="77777777" w:rsidR="00CA0B91" w:rsidRPr="000F0622" w:rsidRDefault="00CA0B91" w:rsidP="00323668">
      <w:pPr>
        <w:pStyle w:val="Default"/>
        <w:jc w:val="both"/>
        <w:rPr>
          <w:rFonts w:ascii="Arial" w:hAnsi="Arial" w:cs="Arial"/>
          <w:b/>
          <w:bCs/>
          <w:color w:val="000000" w:themeColor="text1"/>
          <w:sz w:val="20"/>
          <w:szCs w:val="22"/>
          <w:lang w:val="de-DE"/>
        </w:rPr>
      </w:pPr>
    </w:p>
    <w:p w14:paraId="2DF095A9" w14:textId="2AAB7A4E" w:rsidR="00F81BA4" w:rsidRPr="000F0622" w:rsidRDefault="00220154" w:rsidP="00F81BA4">
      <w:pPr>
        <w:pStyle w:val="StandardWeb"/>
        <w:ind w:right="-1"/>
        <w:jc w:val="both"/>
        <w:rPr>
          <w:rFonts w:ascii="Arial" w:eastAsiaTheme="minorHAnsi" w:hAnsi="Arial" w:cs="Arial"/>
          <w:b/>
          <w:bCs/>
          <w:color w:val="000000" w:themeColor="text1"/>
          <w:sz w:val="20"/>
          <w:szCs w:val="22"/>
          <w:lang w:val="de-DE" w:eastAsia="en-US"/>
        </w:rPr>
      </w:pPr>
      <w:r>
        <w:rPr>
          <w:rFonts w:ascii="Arial" w:eastAsiaTheme="minorHAnsi" w:hAnsi="Arial" w:cs="Arial"/>
          <w:b/>
          <w:bCs/>
          <w:color w:val="000000" w:themeColor="text1"/>
          <w:sz w:val="20"/>
          <w:szCs w:val="22"/>
          <w:lang w:val="de-DE" w:eastAsia="en-US"/>
        </w:rPr>
        <w:t>Über NTT D</w:t>
      </w:r>
      <w:r w:rsidR="007F1F22">
        <w:rPr>
          <w:rFonts w:ascii="Arial" w:eastAsiaTheme="minorHAnsi" w:hAnsi="Arial" w:cs="Arial"/>
          <w:b/>
          <w:bCs/>
          <w:color w:val="000000" w:themeColor="text1"/>
          <w:sz w:val="20"/>
          <w:szCs w:val="22"/>
          <w:lang w:val="de-DE" w:eastAsia="en-US"/>
        </w:rPr>
        <w:t>ATA</w:t>
      </w:r>
    </w:p>
    <w:p w14:paraId="01AA2FE4" w14:textId="37247D8C" w:rsidR="00F81BA4" w:rsidRDefault="00F81BA4" w:rsidP="00F81BA4">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sidR="00341BB1">
        <w:rPr>
          <w:rFonts w:ascii="Arial" w:eastAsiaTheme="minorHAnsi" w:hAnsi="Arial" w:cs="Arial"/>
          <w:color w:val="000000" w:themeColor="text1"/>
          <w:sz w:val="20"/>
          <w:szCs w:val="22"/>
          <w:lang w:val="de-DE" w:eastAsia="en-US"/>
        </w:rPr>
        <w:t xml:space="preserve">eitere Informationen finden Sie für </w:t>
      </w:r>
    </w:p>
    <w:p w14:paraId="067ED316" w14:textId="630813F1" w:rsidR="00341BB1" w:rsidRPr="00341BB1" w:rsidRDefault="00341BB1" w:rsidP="00341BB1">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383477E7" w14:textId="3472F3CE" w:rsidR="003A0772" w:rsidRPr="000F0622" w:rsidRDefault="003A0772" w:rsidP="003A0772">
      <w:pPr>
        <w:spacing w:before="0" w:after="200" w:line="276" w:lineRule="auto"/>
        <w:rPr>
          <w:rFonts w:cs="Arial"/>
          <w:b/>
          <w:color w:val="000000" w:themeColor="text1"/>
          <w:lang w:val="de-DE"/>
        </w:rPr>
      </w:pPr>
      <w:r w:rsidRPr="000F0622">
        <w:rPr>
          <w:rFonts w:cs="Arial"/>
          <w:b/>
          <w:color w:val="000000" w:themeColor="text1"/>
          <w:lang w:val="de-DE"/>
        </w:rPr>
        <w:t>Pressekontakt</w:t>
      </w:r>
      <w:r w:rsidR="00341BB1">
        <w:rPr>
          <w:rFonts w:cs="Arial"/>
          <w:b/>
          <w:color w:val="000000" w:themeColor="text1"/>
          <w:lang w:val="de-DE"/>
        </w:rPr>
        <w:t xml:space="preserve"> für Deutschland, Österreich und Schweiz</w:t>
      </w:r>
      <w:r w:rsidRPr="000F0622">
        <w:rPr>
          <w:rFonts w:cs="Arial"/>
          <w:b/>
          <w:color w:val="000000" w:themeColor="text1"/>
          <w:lang w:val="de-DE"/>
        </w:rPr>
        <w:t>:</w:t>
      </w:r>
    </w:p>
    <w:p w14:paraId="4FE89E3A" w14:textId="77777777" w:rsidR="003A0772" w:rsidRPr="00635BDE" w:rsidRDefault="003A0772" w:rsidP="003A0772">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2A0AF196" w14:textId="77777777" w:rsidR="003A0772" w:rsidRPr="0069575E" w:rsidRDefault="003A0772" w:rsidP="003A0772">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00E2CB28" w14:textId="77777777" w:rsidR="003A0772" w:rsidRPr="00BA5FDB" w:rsidRDefault="003A0772" w:rsidP="003A0772">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79871D6" w14:textId="77777777" w:rsidR="003A0772" w:rsidRPr="0069575E" w:rsidRDefault="003A0772" w:rsidP="003A0772">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4E53C9FA" w14:textId="2714B1D6" w:rsidR="003A0772" w:rsidRDefault="003A0772" w:rsidP="003A0772">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9" w:history="1">
        <w:r w:rsidRPr="000F0622">
          <w:rPr>
            <w:rStyle w:val="Hyperlink"/>
            <w:rFonts w:ascii="Arial" w:hAnsi="Arial" w:cs="Arial"/>
            <w:color w:val="auto"/>
            <w:sz w:val="20"/>
            <w:szCs w:val="20"/>
            <w:lang w:val="de-DE"/>
          </w:rPr>
          <w:t>Katja.Friedrich@nttdata.com</w:t>
        </w:r>
      </w:hyperlink>
    </w:p>
    <w:p w14:paraId="3D05A315" w14:textId="47F2025B" w:rsidR="004C4631" w:rsidRPr="00341BB1" w:rsidRDefault="004C4631" w:rsidP="003A0772">
      <w:pPr>
        <w:pStyle w:val="StandardWeb"/>
        <w:spacing w:before="0" w:beforeAutospacing="0" w:after="0" w:afterAutospacing="0"/>
        <w:ind w:right="1417"/>
        <w:rPr>
          <w:rFonts w:ascii="Arial" w:eastAsiaTheme="minorHAnsi" w:hAnsi="Arial" w:cs="Arial"/>
          <w:sz w:val="20"/>
          <w:szCs w:val="20"/>
          <w:lang w:val="de-DE" w:eastAsia="en-US"/>
        </w:rPr>
      </w:pPr>
    </w:p>
    <w:sectPr w:rsidR="004C4631" w:rsidRPr="00341BB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415E" w14:textId="77777777" w:rsidR="008F0880" w:rsidRDefault="008F0880">
      <w:pPr>
        <w:spacing w:before="0" w:after="0"/>
      </w:pPr>
      <w:r>
        <w:separator/>
      </w:r>
    </w:p>
  </w:endnote>
  <w:endnote w:type="continuationSeparator" w:id="0">
    <w:p w14:paraId="6158A831" w14:textId="77777777" w:rsidR="008F0880" w:rsidRDefault="008F08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AE2C" w14:textId="77777777" w:rsidR="00681466" w:rsidRDefault="00681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4F1C" w14:textId="77777777" w:rsidR="00681466" w:rsidRDefault="006814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4AA9" w14:textId="77777777" w:rsidR="00681466" w:rsidRDefault="006814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85F0" w14:textId="77777777" w:rsidR="008F0880" w:rsidRDefault="008F0880">
      <w:pPr>
        <w:spacing w:before="0" w:after="0"/>
      </w:pPr>
      <w:r>
        <w:separator/>
      </w:r>
    </w:p>
  </w:footnote>
  <w:footnote w:type="continuationSeparator" w:id="0">
    <w:p w14:paraId="4632E01B" w14:textId="77777777" w:rsidR="008F0880" w:rsidRDefault="008F08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E7D8" w14:textId="77777777" w:rsidR="00681466" w:rsidRDefault="00681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" filled="f" stroked="f">
              <v:textbo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6BB2" w14:textId="77777777" w:rsidR="00681466" w:rsidRDefault="00681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86"/>
    <w:multiLevelType w:val="multilevel"/>
    <w:tmpl w:val="07F24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4" w15:restartNumberingAfterBreak="0">
    <w:nsid w:val="30365336"/>
    <w:multiLevelType w:val="hybridMultilevel"/>
    <w:tmpl w:val="1556F126"/>
    <w:lvl w:ilvl="0" w:tplc="04070001">
      <w:start w:val="1"/>
      <w:numFmt w:val="bullet"/>
      <w:lvlText w:val=""/>
      <w:lvlJc w:val="left"/>
      <w:pPr>
        <w:ind w:left="1280" w:hanging="360"/>
      </w:pPr>
      <w:rPr>
        <w:rFonts w:ascii="Symbol" w:hAnsi="Symbol" w:hint="default"/>
      </w:rPr>
    </w:lvl>
    <w:lvl w:ilvl="1" w:tplc="04070003" w:tentative="1">
      <w:start w:val="1"/>
      <w:numFmt w:val="bullet"/>
      <w:lvlText w:val="o"/>
      <w:lvlJc w:val="left"/>
      <w:pPr>
        <w:ind w:left="2000" w:hanging="360"/>
      </w:pPr>
      <w:rPr>
        <w:rFonts w:ascii="Courier New" w:hAnsi="Courier New" w:cs="Courier New" w:hint="default"/>
      </w:rPr>
    </w:lvl>
    <w:lvl w:ilvl="2" w:tplc="04070005" w:tentative="1">
      <w:start w:val="1"/>
      <w:numFmt w:val="bullet"/>
      <w:lvlText w:val=""/>
      <w:lvlJc w:val="left"/>
      <w:pPr>
        <w:ind w:left="2720" w:hanging="360"/>
      </w:pPr>
      <w:rPr>
        <w:rFonts w:ascii="Wingdings" w:hAnsi="Wingdings" w:hint="default"/>
      </w:rPr>
    </w:lvl>
    <w:lvl w:ilvl="3" w:tplc="04070001" w:tentative="1">
      <w:start w:val="1"/>
      <w:numFmt w:val="bullet"/>
      <w:lvlText w:val=""/>
      <w:lvlJc w:val="left"/>
      <w:pPr>
        <w:ind w:left="3440" w:hanging="360"/>
      </w:pPr>
      <w:rPr>
        <w:rFonts w:ascii="Symbol" w:hAnsi="Symbol" w:hint="default"/>
      </w:rPr>
    </w:lvl>
    <w:lvl w:ilvl="4" w:tplc="04070003" w:tentative="1">
      <w:start w:val="1"/>
      <w:numFmt w:val="bullet"/>
      <w:lvlText w:val="o"/>
      <w:lvlJc w:val="left"/>
      <w:pPr>
        <w:ind w:left="4160" w:hanging="360"/>
      </w:pPr>
      <w:rPr>
        <w:rFonts w:ascii="Courier New" w:hAnsi="Courier New" w:cs="Courier New" w:hint="default"/>
      </w:rPr>
    </w:lvl>
    <w:lvl w:ilvl="5" w:tplc="04070005" w:tentative="1">
      <w:start w:val="1"/>
      <w:numFmt w:val="bullet"/>
      <w:lvlText w:val=""/>
      <w:lvlJc w:val="left"/>
      <w:pPr>
        <w:ind w:left="4880" w:hanging="360"/>
      </w:pPr>
      <w:rPr>
        <w:rFonts w:ascii="Wingdings" w:hAnsi="Wingdings" w:hint="default"/>
      </w:rPr>
    </w:lvl>
    <w:lvl w:ilvl="6" w:tplc="04070001" w:tentative="1">
      <w:start w:val="1"/>
      <w:numFmt w:val="bullet"/>
      <w:lvlText w:val=""/>
      <w:lvlJc w:val="left"/>
      <w:pPr>
        <w:ind w:left="5600" w:hanging="360"/>
      </w:pPr>
      <w:rPr>
        <w:rFonts w:ascii="Symbol" w:hAnsi="Symbol" w:hint="default"/>
      </w:rPr>
    </w:lvl>
    <w:lvl w:ilvl="7" w:tplc="04070003" w:tentative="1">
      <w:start w:val="1"/>
      <w:numFmt w:val="bullet"/>
      <w:lvlText w:val="o"/>
      <w:lvlJc w:val="left"/>
      <w:pPr>
        <w:ind w:left="6320" w:hanging="360"/>
      </w:pPr>
      <w:rPr>
        <w:rFonts w:ascii="Courier New" w:hAnsi="Courier New" w:cs="Courier New" w:hint="default"/>
      </w:rPr>
    </w:lvl>
    <w:lvl w:ilvl="8" w:tplc="04070005" w:tentative="1">
      <w:start w:val="1"/>
      <w:numFmt w:val="bullet"/>
      <w:lvlText w:val=""/>
      <w:lvlJc w:val="left"/>
      <w:pPr>
        <w:ind w:left="7040" w:hanging="360"/>
      </w:pPr>
      <w:rPr>
        <w:rFonts w:ascii="Wingdings" w:hAnsi="Wingdings" w:hint="default"/>
      </w:r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15:restartNumberingAfterBreak="0">
    <w:nsid w:val="7BAB19F4"/>
    <w:multiLevelType w:val="multilevel"/>
    <w:tmpl w:val="A6D4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13"/>
  </w:num>
  <w:num w:numId="3">
    <w:abstractNumId w:val="2"/>
  </w:num>
  <w:num w:numId="4">
    <w:abstractNumId w:val="6"/>
  </w:num>
  <w:num w:numId="5">
    <w:abstractNumId w:val="14"/>
  </w:num>
  <w:num w:numId="6">
    <w:abstractNumId w:val="9"/>
  </w:num>
  <w:num w:numId="7">
    <w:abstractNumId w:val="15"/>
  </w:num>
  <w:num w:numId="8">
    <w:abstractNumId w:val="5"/>
  </w:num>
  <w:num w:numId="9">
    <w:abstractNumId w:val="7"/>
  </w:num>
  <w:num w:numId="10">
    <w:abstractNumId w:val="17"/>
  </w:num>
  <w:num w:numId="11">
    <w:abstractNumId w:val="11"/>
  </w:num>
  <w:num w:numId="12">
    <w:abstractNumId w:val="8"/>
  </w:num>
  <w:num w:numId="13">
    <w:abstractNumId w:val="12"/>
  </w:num>
  <w:num w:numId="14">
    <w:abstractNumId w:val="10"/>
  </w:num>
  <w:num w:numId="15">
    <w:abstractNumId w:val="1"/>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562B"/>
    <w:rsid w:val="00017B71"/>
    <w:rsid w:val="00031412"/>
    <w:rsid w:val="00037638"/>
    <w:rsid w:val="000457F3"/>
    <w:rsid w:val="00054BBA"/>
    <w:rsid w:val="000568DF"/>
    <w:rsid w:val="000966DE"/>
    <w:rsid w:val="000B0EFE"/>
    <w:rsid w:val="000B74A0"/>
    <w:rsid w:val="000C06D5"/>
    <w:rsid w:val="000C41F8"/>
    <w:rsid w:val="000C478E"/>
    <w:rsid w:val="000C6A8E"/>
    <w:rsid w:val="000D4EC7"/>
    <w:rsid w:val="000E65E0"/>
    <w:rsid w:val="000F0622"/>
    <w:rsid w:val="000F14D3"/>
    <w:rsid w:val="0012097A"/>
    <w:rsid w:val="00136EB9"/>
    <w:rsid w:val="001403B1"/>
    <w:rsid w:val="001441C2"/>
    <w:rsid w:val="00145B41"/>
    <w:rsid w:val="00182E62"/>
    <w:rsid w:val="00190165"/>
    <w:rsid w:val="00192E26"/>
    <w:rsid w:val="001A0B62"/>
    <w:rsid w:val="001B1603"/>
    <w:rsid w:val="001B7400"/>
    <w:rsid w:val="001C0959"/>
    <w:rsid w:val="001D7450"/>
    <w:rsid w:val="001E08B8"/>
    <w:rsid w:val="001E184D"/>
    <w:rsid w:val="00201F27"/>
    <w:rsid w:val="00202627"/>
    <w:rsid w:val="00205C03"/>
    <w:rsid w:val="00213A27"/>
    <w:rsid w:val="00215BB7"/>
    <w:rsid w:val="00220154"/>
    <w:rsid w:val="00225E17"/>
    <w:rsid w:val="00236A53"/>
    <w:rsid w:val="002569EB"/>
    <w:rsid w:val="00266DD0"/>
    <w:rsid w:val="00283967"/>
    <w:rsid w:val="00283EAA"/>
    <w:rsid w:val="00292973"/>
    <w:rsid w:val="00297ABE"/>
    <w:rsid w:val="002A215D"/>
    <w:rsid w:val="002A7F01"/>
    <w:rsid w:val="002B13F6"/>
    <w:rsid w:val="002B5733"/>
    <w:rsid w:val="002B5EE9"/>
    <w:rsid w:val="002C2C0D"/>
    <w:rsid w:val="002C4217"/>
    <w:rsid w:val="002D4C61"/>
    <w:rsid w:val="00301D48"/>
    <w:rsid w:val="00312861"/>
    <w:rsid w:val="00323668"/>
    <w:rsid w:val="003369B5"/>
    <w:rsid w:val="00341BB1"/>
    <w:rsid w:val="00345D39"/>
    <w:rsid w:val="00354715"/>
    <w:rsid w:val="00355F14"/>
    <w:rsid w:val="00384DAA"/>
    <w:rsid w:val="0039598E"/>
    <w:rsid w:val="003A0772"/>
    <w:rsid w:val="003A2A07"/>
    <w:rsid w:val="003A2ECB"/>
    <w:rsid w:val="003A5C5A"/>
    <w:rsid w:val="003C3A73"/>
    <w:rsid w:val="003D4A48"/>
    <w:rsid w:val="003E4644"/>
    <w:rsid w:val="003E4F67"/>
    <w:rsid w:val="003E727A"/>
    <w:rsid w:val="003F4F4E"/>
    <w:rsid w:val="003F6B9A"/>
    <w:rsid w:val="004010DC"/>
    <w:rsid w:val="00403821"/>
    <w:rsid w:val="004041B2"/>
    <w:rsid w:val="004157B7"/>
    <w:rsid w:val="0041613F"/>
    <w:rsid w:val="00441890"/>
    <w:rsid w:val="004470BD"/>
    <w:rsid w:val="004569EA"/>
    <w:rsid w:val="0045722C"/>
    <w:rsid w:val="00460492"/>
    <w:rsid w:val="00462BBF"/>
    <w:rsid w:val="004706DC"/>
    <w:rsid w:val="00474171"/>
    <w:rsid w:val="00475D8D"/>
    <w:rsid w:val="004927CC"/>
    <w:rsid w:val="004A3A73"/>
    <w:rsid w:val="004A47F9"/>
    <w:rsid w:val="004C404E"/>
    <w:rsid w:val="004C4631"/>
    <w:rsid w:val="004D5FA2"/>
    <w:rsid w:val="004F492E"/>
    <w:rsid w:val="004F555B"/>
    <w:rsid w:val="004F72A0"/>
    <w:rsid w:val="00501410"/>
    <w:rsid w:val="005054E3"/>
    <w:rsid w:val="005129C9"/>
    <w:rsid w:val="0053468B"/>
    <w:rsid w:val="005410EB"/>
    <w:rsid w:val="005821A8"/>
    <w:rsid w:val="00595912"/>
    <w:rsid w:val="005A29D4"/>
    <w:rsid w:val="005B15B8"/>
    <w:rsid w:val="005B2545"/>
    <w:rsid w:val="005B7499"/>
    <w:rsid w:val="005D02AA"/>
    <w:rsid w:val="005D7AAF"/>
    <w:rsid w:val="005E1A65"/>
    <w:rsid w:val="005E46CF"/>
    <w:rsid w:val="005F00DD"/>
    <w:rsid w:val="005F3C67"/>
    <w:rsid w:val="005F5EDB"/>
    <w:rsid w:val="006021E0"/>
    <w:rsid w:val="00605BE5"/>
    <w:rsid w:val="00613DCA"/>
    <w:rsid w:val="00634387"/>
    <w:rsid w:val="00635BDE"/>
    <w:rsid w:val="00653A66"/>
    <w:rsid w:val="00672423"/>
    <w:rsid w:val="006758EA"/>
    <w:rsid w:val="00681466"/>
    <w:rsid w:val="006860E3"/>
    <w:rsid w:val="0069575E"/>
    <w:rsid w:val="006A5A67"/>
    <w:rsid w:val="006B72DF"/>
    <w:rsid w:val="006C2982"/>
    <w:rsid w:val="006C3817"/>
    <w:rsid w:val="006E2CF6"/>
    <w:rsid w:val="006E651E"/>
    <w:rsid w:val="006F46CF"/>
    <w:rsid w:val="00704633"/>
    <w:rsid w:val="00704D9F"/>
    <w:rsid w:val="007169E2"/>
    <w:rsid w:val="00731B4F"/>
    <w:rsid w:val="00737860"/>
    <w:rsid w:val="00747813"/>
    <w:rsid w:val="007547B2"/>
    <w:rsid w:val="00760957"/>
    <w:rsid w:val="00761A66"/>
    <w:rsid w:val="00763F5C"/>
    <w:rsid w:val="0077210A"/>
    <w:rsid w:val="00774C5C"/>
    <w:rsid w:val="00776D17"/>
    <w:rsid w:val="00776D95"/>
    <w:rsid w:val="00781034"/>
    <w:rsid w:val="007817B4"/>
    <w:rsid w:val="00787990"/>
    <w:rsid w:val="007B2F15"/>
    <w:rsid w:val="007B6AE4"/>
    <w:rsid w:val="007B71CE"/>
    <w:rsid w:val="007C053C"/>
    <w:rsid w:val="007C59D6"/>
    <w:rsid w:val="007E39A8"/>
    <w:rsid w:val="007F1F22"/>
    <w:rsid w:val="007F393F"/>
    <w:rsid w:val="00801D6C"/>
    <w:rsid w:val="00807465"/>
    <w:rsid w:val="00814213"/>
    <w:rsid w:val="008154D7"/>
    <w:rsid w:val="0082069F"/>
    <w:rsid w:val="00826E29"/>
    <w:rsid w:val="00831CF9"/>
    <w:rsid w:val="00833D27"/>
    <w:rsid w:val="00851D33"/>
    <w:rsid w:val="00851D80"/>
    <w:rsid w:val="008528CB"/>
    <w:rsid w:val="00865560"/>
    <w:rsid w:val="00873A50"/>
    <w:rsid w:val="008758DD"/>
    <w:rsid w:val="00880802"/>
    <w:rsid w:val="00881443"/>
    <w:rsid w:val="00885E06"/>
    <w:rsid w:val="00890FBD"/>
    <w:rsid w:val="008A0094"/>
    <w:rsid w:val="008A0875"/>
    <w:rsid w:val="008A290A"/>
    <w:rsid w:val="008A5731"/>
    <w:rsid w:val="008A5F5A"/>
    <w:rsid w:val="008A6641"/>
    <w:rsid w:val="008B46C4"/>
    <w:rsid w:val="008B7F1E"/>
    <w:rsid w:val="008B7FC5"/>
    <w:rsid w:val="008D2BD2"/>
    <w:rsid w:val="008D60DD"/>
    <w:rsid w:val="008D7457"/>
    <w:rsid w:val="008E1E58"/>
    <w:rsid w:val="008E3163"/>
    <w:rsid w:val="008E3B08"/>
    <w:rsid w:val="008E6FEB"/>
    <w:rsid w:val="008F0880"/>
    <w:rsid w:val="008F267F"/>
    <w:rsid w:val="008F7F4F"/>
    <w:rsid w:val="00902198"/>
    <w:rsid w:val="00903778"/>
    <w:rsid w:val="00905A9A"/>
    <w:rsid w:val="009079B1"/>
    <w:rsid w:val="009165D7"/>
    <w:rsid w:val="009253C1"/>
    <w:rsid w:val="009325DC"/>
    <w:rsid w:val="00946340"/>
    <w:rsid w:val="009742F4"/>
    <w:rsid w:val="00975B3E"/>
    <w:rsid w:val="009955E6"/>
    <w:rsid w:val="009B3843"/>
    <w:rsid w:val="009B74E3"/>
    <w:rsid w:val="009C71EF"/>
    <w:rsid w:val="009D21FF"/>
    <w:rsid w:val="009E0112"/>
    <w:rsid w:val="009E49F6"/>
    <w:rsid w:val="00A054A2"/>
    <w:rsid w:val="00A101F7"/>
    <w:rsid w:val="00A16A99"/>
    <w:rsid w:val="00A2156E"/>
    <w:rsid w:val="00A376B8"/>
    <w:rsid w:val="00A37AF3"/>
    <w:rsid w:val="00A41687"/>
    <w:rsid w:val="00A51516"/>
    <w:rsid w:val="00A53996"/>
    <w:rsid w:val="00A53BEE"/>
    <w:rsid w:val="00A628F7"/>
    <w:rsid w:val="00A64B53"/>
    <w:rsid w:val="00A72A81"/>
    <w:rsid w:val="00A75628"/>
    <w:rsid w:val="00A8543B"/>
    <w:rsid w:val="00A8742E"/>
    <w:rsid w:val="00A87F36"/>
    <w:rsid w:val="00AA4766"/>
    <w:rsid w:val="00AB1399"/>
    <w:rsid w:val="00AC182A"/>
    <w:rsid w:val="00AD44BF"/>
    <w:rsid w:val="00AD651A"/>
    <w:rsid w:val="00AD67B1"/>
    <w:rsid w:val="00AE4DEC"/>
    <w:rsid w:val="00AE5838"/>
    <w:rsid w:val="00AF442D"/>
    <w:rsid w:val="00AF5179"/>
    <w:rsid w:val="00B01623"/>
    <w:rsid w:val="00B0171C"/>
    <w:rsid w:val="00B054BF"/>
    <w:rsid w:val="00B064CA"/>
    <w:rsid w:val="00B14F11"/>
    <w:rsid w:val="00B269D3"/>
    <w:rsid w:val="00B458DF"/>
    <w:rsid w:val="00B5162B"/>
    <w:rsid w:val="00B606EC"/>
    <w:rsid w:val="00B6556D"/>
    <w:rsid w:val="00B73502"/>
    <w:rsid w:val="00BA5FDB"/>
    <w:rsid w:val="00BB0F8A"/>
    <w:rsid w:val="00BB4F26"/>
    <w:rsid w:val="00BB6D93"/>
    <w:rsid w:val="00BC7470"/>
    <w:rsid w:val="00BE428E"/>
    <w:rsid w:val="00BE4645"/>
    <w:rsid w:val="00BF112D"/>
    <w:rsid w:val="00C01345"/>
    <w:rsid w:val="00C0261F"/>
    <w:rsid w:val="00C046DA"/>
    <w:rsid w:val="00C05E80"/>
    <w:rsid w:val="00C1023B"/>
    <w:rsid w:val="00C158D6"/>
    <w:rsid w:val="00C16C00"/>
    <w:rsid w:val="00C36B97"/>
    <w:rsid w:val="00C44208"/>
    <w:rsid w:val="00C56552"/>
    <w:rsid w:val="00C565EA"/>
    <w:rsid w:val="00C64677"/>
    <w:rsid w:val="00C6469B"/>
    <w:rsid w:val="00C7721C"/>
    <w:rsid w:val="00C80AAA"/>
    <w:rsid w:val="00C86523"/>
    <w:rsid w:val="00CA0B91"/>
    <w:rsid w:val="00CA2668"/>
    <w:rsid w:val="00CB2728"/>
    <w:rsid w:val="00CB68BF"/>
    <w:rsid w:val="00CB72F6"/>
    <w:rsid w:val="00CE1060"/>
    <w:rsid w:val="00CE2E35"/>
    <w:rsid w:val="00CE40D2"/>
    <w:rsid w:val="00CF419C"/>
    <w:rsid w:val="00CF56A1"/>
    <w:rsid w:val="00D00B73"/>
    <w:rsid w:val="00D055BE"/>
    <w:rsid w:val="00D10A9B"/>
    <w:rsid w:val="00D11C3B"/>
    <w:rsid w:val="00D17830"/>
    <w:rsid w:val="00D207F1"/>
    <w:rsid w:val="00D27B4B"/>
    <w:rsid w:val="00D27BBB"/>
    <w:rsid w:val="00D423BD"/>
    <w:rsid w:val="00D45CE6"/>
    <w:rsid w:val="00D47AB6"/>
    <w:rsid w:val="00D56AB5"/>
    <w:rsid w:val="00D6297A"/>
    <w:rsid w:val="00D70359"/>
    <w:rsid w:val="00D70FD5"/>
    <w:rsid w:val="00D73BE5"/>
    <w:rsid w:val="00D753C4"/>
    <w:rsid w:val="00D81AB4"/>
    <w:rsid w:val="00D82B4D"/>
    <w:rsid w:val="00D84C7C"/>
    <w:rsid w:val="00D90A26"/>
    <w:rsid w:val="00D93B3E"/>
    <w:rsid w:val="00DA4400"/>
    <w:rsid w:val="00DD7663"/>
    <w:rsid w:val="00DF4C95"/>
    <w:rsid w:val="00E04E4E"/>
    <w:rsid w:val="00E15A14"/>
    <w:rsid w:val="00E17CA7"/>
    <w:rsid w:val="00E25A1D"/>
    <w:rsid w:val="00E46864"/>
    <w:rsid w:val="00E6608D"/>
    <w:rsid w:val="00E7599E"/>
    <w:rsid w:val="00E76E8C"/>
    <w:rsid w:val="00E82042"/>
    <w:rsid w:val="00E83C41"/>
    <w:rsid w:val="00E92285"/>
    <w:rsid w:val="00E93ADD"/>
    <w:rsid w:val="00EC2875"/>
    <w:rsid w:val="00EC5516"/>
    <w:rsid w:val="00EE15C8"/>
    <w:rsid w:val="00EE6EC8"/>
    <w:rsid w:val="00EE7049"/>
    <w:rsid w:val="00F001BB"/>
    <w:rsid w:val="00F22096"/>
    <w:rsid w:val="00F25AFE"/>
    <w:rsid w:val="00F43C5E"/>
    <w:rsid w:val="00F550F6"/>
    <w:rsid w:val="00F6009E"/>
    <w:rsid w:val="00F73DAF"/>
    <w:rsid w:val="00F77E45"/>
    <w:rsid w:val="00F81BA4"/>
    <w:rsid w:val="00F81EE1"/>
    <w:rsid w:val="00F9165D"/>
    <w:rsid w:val="00F96DDA"/>
    <w:rsid w:val="00F97A05"/>
    <w:rsid w:val="00FA4D32"/>
    <w:rsid w:val="00FA641C"/>
    <w:rsid w:val="00FC5C6F"/>
    <w:rsid w:val="00FD1713"/>
    <w:rsid w:val="00FD1ED8"/>
    <w:rsid w:val="00FD4BD1"/>
    <w:rsid w:val="00FE1A33"/>
    <w:rsid w:val="00FF79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63F5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5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19623436">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19406884">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567297285">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Insights/Whitepapers/NelsonHall-Salesforc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ja.Friedrich@nttdat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710E-342E-4503-BC1D-7410087A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3889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4</cp:revision>
  <cp:lastPrinted>2020-01-27T15:21:00Z</cp:lastPrinted>
  <dcterms:created xsi:type="dcterms:W3CDTF">2021-03-02T08:14:00Z</dcterms:created>
  <dcterms:modified xsi:type="dcterms:W3CDTF">2021-03-02T08:25:00Z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