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CD566" w14:textId="2DBC1268" w:rsidR="00F31AD1" w:rsidRPr="00B76440" w:rsidRDefault="00F31AD1" w:rsidP="00F31AD1">
      <w:pPr>
        <w:pStyle w:val="Default"/>
        <w:jc w:val="both"/>
        <w:rPr>
          <w:rFonts w:ascii="Arial" w:hAnsi="Arial" w:cs="Arial"/>
          <w:i/>
          <w:sz w:val="20"/>
        </w:rPr>
      </w:pPr>
      <w:bookmarkStart w:id="0" w:name="_GoBack"/>
      <w:bookmarkEnd w:id="0"/>
      <w:r w:rsidRPr="00B76440">
        <w:rPr>
          <w:rFonts w:ascii="Arial" w:hAnsi="Arial" w:cs="Arial"/>
          <w:i/>
          <w:sz w:val="20"/>
        </w:rPr>
        <w:t xml:space="preserve">Die </w:t>
      </w:r>
      <w:proofErr w:type="spellStart"/>
      <w:r w:rsidRPr="00B76440">
        <w:rPr>
          <w:rFonts w:ascii="Arial" w:hAnsi="Arial" w:cs="Arial"/>
          <w:i/>
          <w:sz w:val="20"/>
        </w:rPr>
        <w:t>wichti</w:t>
      </w:r>
      <w:r w:rsidRPr="00E5787E">
        <w:rPr>
          <w:rFonts w:ascii="Arial" w:hAnsi="Arial" w:cs="Arial"/>
          <w:i/>
          <w:sz w:val="20"/>
        </w:rPr>
        <w:t>g</w:t>
      </w:r>
      <w:r w:rsidR="008167E1" w:rsidRPr="00E5787E">
        <w:rPr>
          <w:rFonts w:ascii="Arial" w:hAnsi="Arial" w:cs="Arial"/>
          <w:i/>
          <w:sz w:val="20"/>
        </w:rPr>
        <w:t>st</w:t>
      </w:r>
      <w:r w:rsidRPr="00E5787E">
        <w:rPr>
          <w:rFonts w:ascii="Arial" w:hAnsi="Arial" w:cs="Arial"/>
          <w:i/>
          <w:sz w:val="20"/>
        </w:rPr>
        <w:t>en</w:t>
      </w:r>
      <w:proofErr w:type="spellEnd"/>
      <w:r w:rsidRPr="00B76440">
        <w:rPr>
          <w:rFonts w:ascii="Arial" w:hAnsi="Arial" w:cs="Arial"/>
          <w:i/>
          <w:sz w:val="20"/>
        </w:rPr>
        <w:t xml:space="preserve"> </w:t>
      </w:r>
      <w:proofErr w:type="spellStart"/>
      <w:r w:rsidRPr="00B76440">
        <w:rPr>
          <w:rFonts w:ascii="Arial" w:hAnsi="Arial" w:cs="Arial"/>
          <w:i/>
          <w:sz w:val="20"/>
        </w:rPr>
        <w:t>Technologietrends</w:t>
      </w:r>
      <w:proofErr w:type="spellEnd"/>
      <w:r w:rsidRPr="00B76440">
        <w:rPr>
          <w:rFonts w:ascii="Arial" w:hAnsi="Arial" w:cs="Arial"/>
          <w:i/>
          <w:sz w:val="20"/>
        </w:rPr>
        <w:t xml:space="preserve"> </w:t>
      </w:r>
      <w:proofErr w:type="spellStart"/>
      <w:r w:rsidR="00335D0C">
        <w:rPr>
          <w:rFonts w:ascii="Arial" w:hAnsi="Arial" w:cs="Arial"/>
          <w:i/>
          <w:sz w:val="20"/>
        </w:rPr>
        <w:t>für</w:t>
      </w:r>
      <w:proofErr w:type="spellEnd"/>
      <w:r w:rsidR="00335D0C">
        <w:rPr>
          <w:rFonts w:ascii="Arial" w:hAnsi="Arial" w:cs="Arial"/>
          <w:i/>
          <w:sz w:val="20"/>
        </w:rPr>
        <w:t xml:space="preserve"> </w:t>
      </w:r>
      <w:r w:rsidR="007D6902">
        <w:rPr>
          <w:rFonts w:ascii="Arial" w:hAnsi="Arial" w:cs="Arial"/>
          <w:i/>
          <w:sz w:val="20"/>
        </w:rPr>
        <w:t xml:space="preserve">Business </w:t>
      </w:r>
      <w:proofErr w:type="spellStart"/>
      <w:r w:rsidR="007D6902">
        <w:rPr>
          <w:rFonts w:ascii="Arial" w:hAnsi="Arial" w:cs="Arial"/>
          <w:i/>
          <w:sz w:val="20"/>
        </w:rPr>
        <w:t>Innovation</w:t>
      </w:r>
      <w:proofErr w:type="spellEnd"/>
      <w:r w:rsidR="00335D0C">
        <w:rPr>
          <w:rFonts w:ascii="Arial" w:hAnsi="Arial" w:cs="Arial"/>
          <w:i/>
          <w:sz w:val="20"/>
        </w:rPr>
        <w:t xml:space="preserve"> </w:t>
      </w:r>
      <w:proofErr w:type="spellStart"/>
      <w:r w:rsidRPr="00B76440">
        <w:rPr>
          <w:rFonts w:ascii="Arial" w:hAnsi="Arial" w:cs="Arial"/>
          <w:i/>
          <w:sz w:val="20"/>
        </w:rPr>
        <w:t>der</w:t>
      </w:r>
      <w:proofErr w:type="spellEnd"/>
      <w:r w:rsidRPr="00B76440">
        <w:rPr>
          <w:rFonts w:ascii="Arial" w:hAnsi="Arial" w:cs="Arial"/>
          <w:i/>
          <w:sz w:val="20"/>
        </w:rPr>
        <w:t xml:space="preserve"> </w:t>
      </w:r>
      <w:proofErr w:type="spellStart"/>
      <w:r w:rsidRPr="00B76440">
        <w:rPr>
          <w:rFonts w:ascii="Arial" w:hAnsi="Arial" w:cs="Arial"/>
          <w:i/>
          <w:sz w:val="20"/>
        </w:rPr>
        <w:t>nächsten</w:t>
      </w:r>
      <w:proofErr w:type="spellEnd"/>
      <w:r w:rsidRPr="00B76440">
        <w:rPr>
          <w:rFonts w:ascii="Arial" w:hAnsi="Arial" w:cs="Arial"/>
          <w:i/>
          <w:sz w:val="20"/>
        </w:rPr>
        <w:t xml:space="preserve"> </w:t>
      </w:r>
      <w:proofErr w:type="spellStart"/>
      <w:r w:rsidRPr="00B76440">
        <w:rPr>
          <w:rFonts w:ascii="Arial" w:hAnsi="Arial" w:cs="Arial"/>
          <w:i/>
          <w:sz w:val="20"/>
        </w:rPr>
        <w:t>zehn</w:t>
      </w:r>
      <w:proofErr w:type="spellEnd"/>
      <w:r w:rsidRPr="00B76440">
        <w:rPr>
          <w:rFonts w:ascii="Arial" w:hAnsi="Arial" w:cs="Arial"/>
          <w:i/>
          <w:sz w:val="20"/>
        </w:rPr>
        <w:t xml:space="preserve"> </w:t>
      </w:r>
      <w:proofErr w:type="spellStart"/>
      <w:r w:rsidRPr="00B76440">
        <w:rPr>
          <w:rFonts w:ascii="Arial" w:hAnsi="Arial" w:cs="Arial"/>
          <w:i/>
          <w:sz w:val="20"/>
        </w:rPr>
        <w:t>Jahre</w:t>
      </w:r>
      <w:proofErr w:type="spellEnd"/>
    </w:p>
    <w:p w14:paraId="3B3F76EE" w14:textId="77777777" w:rsidR="00F31AD1" w:rsidRPr="00F31AD1" w:rsidRDefault="00F31AD1" w:rsidP="00B76440">
      <w:pPr>
        <w:pStyle w:val="Default"/>
        <w:rPr>
          <w:rStyle w:val="Fett"/>
          <w:rFonts w:eastAsia="Arial"/>
          <w:b w:val="0"/>
          <w:color w:val="auto"/>
          <w:lang w:eastAsia="de-DE"/>
        </w:rPr>
      </w:pPr>
    </w:p>
    <w:p w14:paraId="377430CA" w14:textId="2E6A3351" w:rsidR="00B76440" w:rsidRPr="00B76440" w:rsidRDefault="00B76440" w:rsidP="00B76440">
      <w:pPr>
        <w:pStyle w:val="Default"/>
        <w:rPr>
          <w:rStyle w:val="Fett"/>
          <w:rFonts w:ascii="Arial" w:eastAsia="Arial" w:hAnsi="Arial" w:cs="Arial"/>
          <w:color w:val="auto"/>
          <w:lang w:val="de-DE" w:eastAsia="de-DE"/>
        </w:rPr>
      </w:pPr>
      <w:r w:rsidRPr="00B76440">
        <w:rPr>
          <w:rStyle w:val="Fett"/>
          <w:rFonts w:ascii="Arial" w:eastAsia="Arial" w:hAnsi="Arial" w:cs="Arial"/>
          <w:color w:val="auto"/>
          <w:lang w:val="de-DE" w:eastAsia="de-DE"/>
        </w:rPr>
        <w:t xml:space="preserve">NTT DATA Technology </w:t>
      </w:r>
      <w:proofErr w:type="spellStart"/>
      <w:r w:rsidRPr="00B76440">
        <w:rPr>
          <w:rStyle w:val="Fett"/>
          <w:rFonts w:ascii="Arial" w:eastAsia="Arial" w:hAnsi="Arial" w:cs="Arial"/>
          <w:color w:val="auto"/>
          <w:lang w:val="de-DE" w:eastAsia="de-DE"/>
        </w:rPr>
        <w:t>Foresight</w:t>
      </w:r>
      <w:proofErr w:type="spellEnd"/>
      <w:r w:rsidRPr="00B76440">
        <w:rPr>
          <w:rStyle w:val="Fett"/>
          <w:rFonts w:ascii="Arial" w:eastAsia="Arial" w:hAnsi="Arial" w:cs="Arial"/>
          <w:color w:val="auto"/>
          <w:lang w:val="de-DE" w:eastAsia="de-DE"/>
        </w:rPr>
        <w:t xml:space="preserve"> 2021 veröffentlicht</w:t>
      </w:r>
    </w:p>
    <w:p w14:paraId="270B4054" w14:textId="77777777" w:rsidR="00C533EF" w:rsidRPr="001E110E" w:rsidRDefault="00C533EF">
      <w:pPr>
        <w:pStyle w:val="Default"/>
        <w:jc w:val="both"/>
        <w:rPr>
          <w:rFonts w:ascii="Arial" w:hAnsi="Arial" w:cs="Arial"/>
          <w:b/>
          <w:sz w:val="20"/>
          <w:lang w:val="de-DE"/>
        </w:rPr>
      </w:pPr>
    </w:p>
    <w:p w14:paraId="0BD283F3" w14:textId="6A618FBF" w:rsidR="00A372D2" w:rsidRDefault="008167E1" w:rsidP="00B76440">
      <w:pPr>
        <w:jc w:val="both"/>
        <w:rPr>
          <w:rFonts w:eastAsia="Times New Roman" w:cs="Arial"/>
          <w:color w:val="auto"/>
          <w:szCs w:val="24"/>
          <w:lang w:val="de-DE" w:eastAsia="de-DE"/>
        </w:rPr>
      </w:pPr>
      <w:r>
        <w:rPr>
          <w:rFonts w:cs="Arial"/>
          <w:b/>
          <w:color w:val="auto"/>
          <w:lang w:val="de-DE"/>
        </w:rPr>
        <w:t xml:space="preserve">München, </w:t>
      </w:r>
      <w:r w:rsidRPr="00E5787E">
        <w:rPr>
          <w:rFonts w:cs="Arial"/>
          <w:b/>
          <w:color w:val="auto"/>
          <w:lang w:val="de-DE"/>
        </w:rPr>
        <w:t>23</w:t>
      </w:r>
      <w:r w:rsidR="00DB69F6" w:rsidRPr="00E5787E">
        <w:rPr>
          <w:rFonts w:cs="Arial"/>
          <w:b/>
          <w:color w:val="auto"/>
          <w:lang w:val="de-DE"/>
        </w:rPr>
        <w:t>.</w:t>
      </w:r>
      <w:r w:rsidR="00B76440" w:rsidRPr="00B76440">
        <w:rPr>
          <w:rFonts w:cs="Arial"/>
          <w:b/>
          <w:color w:val="auto"/>
          <w:lang w:val="de-DE"/>
        </w:rPr>
        <w:t xml:space="preserve"> Februar 2021</w:t>
      </w:r>
      <w:r w:rsidR="00B76440">
        <w:rPr>
          <w:rFonts w:cs="Arial"/>
          <w:b/>
          <w:color w:val="auto"/>
          <w:lang w:val="de-DE"/>
        </w:rPr>
        <w:t xml:space="preserve"> </w:t>
      </w:r>
      <w:r w:rsidR="00B76440" w:rsidRPr="00B76440">
        <w:rPr>
          <w:rFonts w:eastAsia="Times New Roman" w:cs="Arial"/>
          <w:color w:val="auto"/>
          <w:szCs w:val="24"/>
          <w:lang w:val="de-DE" w:eastAsia="de-DE"/>
        </w:rPr>
        <w:t xml:space="preserve">— NTT DATA hat seinen Technology </w:t>
      </w:r>
      <w:proofErr w:type="spellStart"/>
      <w:r w:rsidR="00B76440" w:rsidRPr="00B76440">
        <w:rPr>
          <w:rFonts w:eastAsia="Times New Roman" w:cs="Arial"/>
          <w:color w:val="auto"/>
          <w:szCs w:val="24"/>
          <w:lang w:val="de-DE" w:eastAsia="de-DE"/>
        </w:rPr>
        <w:t>Foresight</w:t>
      </w:r>
      <w:proofErr w:type="spellEnd"/>
      <w:r w:rsidR="00B76440" w:rsidRPr="00B76440">
        <w:rPr>
          <w:rFonts w:eastAsia="Times New Roman" w:cs="Arial"/>
          <w:color w:val="auto"/>
          <w:szCs w:val="24"/>
          <w:lang w:val="de-DE" w:eastAsia="de-DE"/>
        </w:rPr>
        <w:t xml:space="preserve"> 2021 veröffentlich</w:t>
      </w:r>
      <w:r w:rsidR="009B0F2E">
        <w:rPr>
          <w:rFonts w:eastAsia="Times New Roman" w:cs="Arial"/>
          <w:color w:val="auto"/>
          <w:szCs w:val="24"/>
          <w:lang w:val="de-DE" w:eastAsia="de-DE"/>
        </w:rPr>
        <w:t xml:space="preserve">t. </w:t>
      </w:r>
      <w:r w:rsidR="003E1F27">
        <w:rPr>
          <w:rFonts w:eastAsia="Times New Roman" w:cs="Arial"/>
          <w:color w:val="auto"/>
          <w:szCs w:val="24"/>
          <w:lang w:val="de-DE" w:eastAsia="de-DE"/>
        </w:rPr>
        <w:t>D</w:t>
      </w:r>
      <w:r w:rsidR="009B0F2E">
        <w:rPr>
          <w:rFonts w:eastAsia="Times New Roman" w:cs="Arial"/>
          <w:color w:val="auto"/>
          <w:szCs w:val="24"/>
          <w:lang w:val="de-DE" w:eastAsia="de-DE"/>
        </w:rPr>
        <w:t xml:space="preserve">er </w:t>
      </w:r>
      <w:r w:rsidR="00892198">
        <w:rPr>
          <w:rFonts w:eastAsia="Times New Roman" w:cs="Arial"/>
          <w:color w:val="auto"/>
          <w:szCs w:val="24"/>
          <w:lang w:val="de-DE" w:eastAsia="de-DE"/>
        </w:rPr>
        <w:t xml:space="preserve">jährlich erscheinende </w:t>
      </w:r>
      <w:r w:rsidR="009B0F2E">
        <w:rPr>
          <w:rFonts w:eastAsia="Times New Roman" w:cs="Arial"/>
          <w:color w:val="auto"/>
          <w:szCs w:val="24"/>
          <w:lang w:val="de-DE" w:eastAsia="de-DE"/>
        </w:rPr>
        <w:t xml:space="preserve">Bericht präsentiert </w:t>
      </w:r>
      <w:r w:rsidR="00892198">
        <w:rPr>
          <w:rFonts w:eastAsia="Times New Roman" w:cs="Arial"/>
          <w:color w:val="auto"/>
          <w:szCs w:val="24"/>
          <w:lang w:val="de-DE" w:eastAsia="de-DE"/>
        </w:rPr>
        <w:t xml:space="preserve">2021 zum </w:t>
      </w:r>
      <w:r w:rsidR="00666593">
        <w:rPr>
          <w:rFonts w:eastAsia="Times New Roman" w:cs="Arial"/>
          <w:color w:val="auto"/>
          <w:szCs w:val="24"/>
          <w:lang w:val="de-DE" w:eastAsia="de-DE"/>
        </w:rPr>
        <w:t>zehnten Mal</w:t>
      </w:r>
      <w:r w:rsidR="00FF7E44">
        <w:rPr>
          <w:rFonts w:eastAsia="Times New Roman" w:cs="Arial"/>
          <w:color w:val="auto"/>
          <w:szCs w:val="24"/>
          <w:lang w:val="de-DE" w:eastAsia="de-DE"/>
        </w:rPr>
        <w:t xml:space="preserve"> </w:t>
      </w:r>
      <w:r w:rsidR="00B76440" w:rsidRPr="00B76440">
        <w:rPr>
          <w:rFonts w:eastAsia="Times New Roman" w:cs="Arial"/>
          <w:color w:val="auto"/>
          <w:szCs w:val="24"/>
          <w:lang w:val="de-DE" w:eastAsia="de-DE"/>
        </w:rPr>
        <w:t xml:space="preserve">Technologietrends und ihre Auswirkungen auf </w:t>
      </w:r>
      <w:r w:rsidR="00F16556" w:rsidRPr="00B76440">
        <w:rPr>
          <w:rFonts w:eastAsia="Times New Roman" w:cs="Arial"/>
          <w:color w:val="auto"/>
          <w:szCs w:val="24"/>
          <w:lang w:val="de-DE" w:eastAsia="de-DE"/>
        </w:rPr>
        <w:t>Wirtschaft</w:t>
      </w:r>
      <w:r w:rsidR="00F16556" w:rsidRPr="00B76440" w:rsidDel="00F16556">
        <w:rPr>
          <w:rFonts w:eastAsia="Times New Roman" w:cs="Arial"/>
          <w:color w:val="auto"/>
          <w:szCs w:val="24"/>
          <w:lang w:val="de-DE" w:eastAsia="de-DE"/>
        </w:rPr>
        <w:t xml:space="preserve"> </w:t>
      </w:r>
      <w:r w:rsidR="00B76440" w:rsidRPr="00B76440">
        <w:rPr>
          <w:rFonts w:eastAsia="Times New Roman" w:cs="Arial"/>
          <w:color w:val="auto"/>
          <w:szCs w:val="24"/>
          <w:lang w:val="de-DE" w:eastAsia="de-DE"/>
        </w:rPr>
        <w:t xml:space="preserve">und </w:t>
      </w:r>
      <w:r w:rsidR="00F16556" w:rsidRPr="00B76440">
        <w:rPr>
          <w:rFonts w:eastAsia="Times New Roman" w:cs="Arial"/>
          <w:color w:val="auto"/>
          <w:szCs w:val="24"/>
          <w:lang w:val="de-DE" w:eastAsia="de-DE"/>
        </w:rPr>
        <w:t xml:space="preserve">Gesellschaft </w:t>
      </w:r>
      <w:r w:rsidR="00B76440" w:rsidRPr="00B76440">
        <w:rPr>
          <w:rFonts w:eastAsia="Times New Roman" w:cs="Arial"/>
          <w:color w:val="auto"/>
          <w:szCs w:val="24"/>
          <w:lang w:val="de-DE" w:eastAsia="de-DE"/>
        </w:rPr>
        <w:t>in den nächste</w:t>
      </w:r>
      <w:r w:rsidR="00C87F2F">
        <w:rPr>
          <w:rFonts w:eastAsia="Times New Roman" w:cs="Arial"/>
          <w:color w:val="auto"/>
          <w:szCs w:val="24"/>
          <w:lang w:val="de-DE" w:eastAsia="de-DE"/>
        </w:rPr>
        <w:t xml:space="preserve">n </w:t>
      </w:r>
      <w:r w:rsidR="00A372D2">
        <w:rPr>
          <w:rFonts w:eastAsia="Times New Roman" w:cs="Arial"/>
          <w:color w:val="auto"/>
          <w:szCs w:val="24"/>
          <w:lang w:val="de-DE" w:eastAsia="de-DE"/>
        </w:rPr>
        <w:t xml:space="preserve">drei </w:t>
      </w:r>
      <w:r w:rsidR="00666593">
        <w:rPr>
          <w:rFonts w:eastAsia="Times New Roman" w:cs="Arial"/>
          <w:color w:val="auto"/>
          <w:szCs w:val="24"/>
          <w:lang w:val="de-DE" w:eastAsia="de-DE"/>
        </w:rPr>
        <w:t xml:space="preserve">bis zehn </w:t>
      </w:r>
      <w:r w:rsidR="00B76440" w:rsidRPr="00B76440">
        <w:rPr>
          <w:rFonts w:eastAsia="Times New Roman" w:cs="Arial"/>
          <w:color w:val="auto"/>
          <w:szCs w:val="24"/>
          <w:lang w:val="de-DE" w:eastAsia="de-DE"/>
        </w:rPr>
        <w:t xml:space="preserve">Jahren. </w:t>
      </w:r>
    </w:p>
    <w:p w14:paraId="343852B6" w14:textId="7E198D29" w:rsidR="00A60A9A" w:rsidRPr="00C24D8D" w:rsidRDefault="00774EBB" w:rsidP="007F245D">
      <w:pPr>
        <w:jc w:val="both"/>
        <w:rPr>
          <w:rFonts w:cs="Arial"/>
          <w:b/>
          <w:color w:val="auto"/>
          <w:lang w:val="de-DE"/>
        </w:rPr>
      </w:pPr>
      <w:r>
        <w:rPr>
          <w:rFonts w:eastAsia="Times New Roman" w:cs="Arial"/>
          <w:color w:val="auto"/>
          <w:szCs w:val="24"/>
          <w:lang w:val="de-DE" w:eastAsia="de-DE"/>
        </w:rPr>
        <w:t xml:space="preserve">Im Mittelpunkt </w:t>
      </w:r>
      <w:r w:rsidR="004B5D15">
        <w:rPr>
          <w:rFonts w:eastAsia="Times New Roman" w:cs="Arial"/>
          <w:color w:val="auto"/>
          <w:szCs w:val="24"/>
          <w:lang w:val="de-DE" w:eastAsia="de-DE"/>
        </w:rPr>
        <w:t xml:space="preserve">der Analysen stehen </w:t>
      </w:r>
      <w:r w:rsidR="00B76440" w:rsidRPr="00B76440">
        <w:rPr>
          <w:rFonts w:eastAsia="Times New Roman" w:cs="Arial"/>
          <w:color w:val="auto"/>
          <w:szCs w:val="24"/>
          <w:lang w:val="de-DE" w:eastAsia="de-DE"/>
        </w:rPr>
        <w:t>die Fortschritte der Künstlichen Intelligenz (KI) und des Internet der Dinge (IoT)</w:t>
      </w:r>
      <w:r w:rsidR="00C14E1C">
        <w:rPr>
          <w:rFonts w:eastAsia="Times New Roman" w:cs="Arial"/>
          <w:color w:val="auto"/>
          <w:szCs w:val="24"/>
          <w:lang w:val="de-DE" w:eastAsia="de-DE"/>
        </w:rPr>
        <w:t xml:space="preserve"> und ihre </w:t>
      </w:r>
      <w:r w:rsidR="00B754E4">
        <w:rPr>
          <w:rFonts w:eastAsia="Times New Roman" w:cs="Arial"/>
          <w:color w:val="auto"/>
          <w:szCs w:val="24"/>
          <w:lang w:val="de-DE" w:eastAsia="de-DE"/>
        </w:rPr>
        <w:t>Folgen für das Leben der Menschen, neue Geschäftsmodelle und zunehmenden wirtschaftlichen Mehrwert.</w:t>
      </w:r>
      <w:r w:rsidR="00A60A9A">
        <w:rPr>
          <w:rFonts w:cs="Arial"/>
          <w:b/>
          <w:color w:val="auto"/>
          <w:lang w:val="de-DE"/>
        </w:rPr>
        <w:t xml:space="preserve"> </w:t>
      </w:r>
      <w:r w:rsidR="00575741" w:rsidRPr="00C24D8D">
        <w:rPr>
          <w:rFonts w:cs="Arial"/>
          <w:bCs/>
          <w:color w:val="auto"/>
          <w:lang w:val="de-DE"/>
        </w:rPr>
        <w:t xml:space="preserve">NTT DATA Technology </w:t>
      </w:r>
      <w:proofErr w:type="spellStart"/>
      <w:r w:rsidR="00575741" w:rsidRPr="00C24D8D">
        <w:rPr>
          <w:rFonts w:cs="Arial"/>
          <w:bCs/>
          <w:color w:val="auto"/>
          <w:lang w:val="de-DE"/>
        </w:rPr>
        <w:t>Foresight</w:t>
      </w:r>
      <w:proofErr w:type="spellEnd"/>
      <w:r w:rsidR="00575741" w:rsidRPr="00C24D8D">
        <w:rPr>
          <w:rFonts w:cs="Arial"/>
          <w:bCs/>
          <w:color w:val="auto"/>
          <w:lang w:val="de-DE"/>
        </w:rPr>
        <w:t xml:space="preserve"> liefert Einblicke in </w:t>
      </w:r>
      <w:r w:rsidR="005B326D">
        <w:rPr>
          <w:rFonts w:cs="Arial"/>
          <w:bCs/>
          <w:color w:val="auto"/>
          <w:lang w:val="de-DE"/>
        </w:rPr>
        <w:t xml:space="preserve">den </w:t>
      </w:r>
      <w:r w:rsidR="00D34E89" w:rsidRPr="001F7905">
        <w:rPr>
          <w:rFonts w:cs="Arial"/>
          <w:bCs/>
          <w:color w:val="auto"/>
          <w:lang w:val="de-DE"/>
        </w:rPr>
        <w:t>sozialen und geschäftlichen Wande</w:t>
      </w:r>
      <w:r w:rsidR="00D34E89">
        <w:rPr>
          <w:rFonts w:cs="Arial"/>
          <w:bCs/>
          <w:color w:val="auto"/>
          <w:lang w:val="de-DE"/>
        </w:rPr>
        <w:t>l</w:t>
      </w:r>
      <w:r w:rsidR="00575741" w:rsidRPr="00C24D8D">
        <w:rPr>
          <w:rFonts w:cs="Arial"/>
          <w:bCs/>
          <w:color w:val="auto"/>
          <w:lang w:val="de-DE"/>
        </w:rPr>
        <w:t xml:space="preserve"> der Informationsgesellschaft und in </w:t>
      </w:r>
      <w:r w:rsidR="00E819EC">
        <w:rPr>
          <w:rFonts w:cs="Arial"/>
          <w:bCs/>
          <w:color w:val="auto"/>
          <w:lang w:val="de-DE"/>
        </w:rPr>
        <w:t>technische Entwicklungen</w:t>
      </w:r>
      <w:r w:rsidR="00575741" w:rsidRPr="00C24D8D">
        <w:rPr>
          <w:rFonts w:cs="Arial"/>
          <w:bCs/>
          <w:color w:val="auto"/>
          <w:lang w:val="de-DE"/>
        </w:rPr>
        <w:t xml:space="preserve">, die den technologischen Wandel </w:t>
      </w:r>
      <w:r w:rsidR="00E819EC">
        <w:rPr>
          <w:rFonts w:cs="Arial"/>
          <w:bCs/>
          <w:color w:val="auto"/>
          <w:lang w:val="de-DE"/>
        </w:rPr>
        <w:t>veranschaulichen.</w:t>
      </w:r>
      <w:r w:rsidR="00303F2D">
        <w:rPr>
          <w:rFonts w:eastAsia="Times New Roman" w:cs="Arial"/>
          <w:color w:val="auto"/>
          <w:szCs w:val="24"/>
          <w:lang w:val="de-DE" w:eastAsia="de-DE"/>
        </w:rPr>
        <w:t xml:space="preserve"> </w:t>
      </w:r>
    </w:p>
    <w:p w14:paraId="77A412B5" w14:textId="0BD91109" w:rsidR="007F245D" w:rsidRPr="00B76440" w:rsidRDefault="00303F2D" w:rsidP="007F245D">
      <w:pPr>
        <w:jc w:val="both"/>
        <w:rPr>
          <w:rFonts w:eastAsia="Times New Roman" w:cs="Arial"/>
          <w:color w:val="auto"/>
          <w:szCs w:val="24"/>
          <w:lang w:val="de-DE" w:eastAsia="de-DE"/>
        </w:rPr>
      </w:pPr>
      <w:r>
        <w:rPr>
          <w:rFonts w:eastAsia="Times New Roman" w:cs="Arial"/>
          <w:color w:val="auto"/>
          <w:szCs w:val="24"/>
          <w:lang w:val="de-DE" w:eastAsia="de-DE"/>
        </w:rPr>
        <w:t>Zu den wichtigsten Trends</w:t>
      </w:r>
      <w:r w:rsidR="00747772">
        <w:rPr>
          <w:rFonts w:eastAsia="Times New Roman" w:cs="Arial"/>
          <w:color w:val="auto"/>
          <w:szCs w:val="24"/>
          <w:lang w:val="de-DE" w:eastAsia="de-DE"/>
        </w:rPr>
        <w:t xml:space="preserve"> des</w:t>
      </w:r>
      <w:r>
        <w:rPr>
          <w:rFonts w:eastAsia="Times New Roman" w:cs="Arial"/>
          <w:color w:val="auto"/>
          <w:szCs w:val="24"/>
          <w:lang w:val="de-DE" w:eastAsia="de-DE"/>
        </w:rPr>
        <w:t xml:space="preserve"> </w:t>
      </w:r>
      <w:r w:rsidR="00747772" w:rsidRPr="00B76440">
        <w:rPr>
          <w:rFonts w:eastAsia="Times New Roman" w:cs="Arial"/>
          <w:color w:val="auto"/>
          <w:szCs w:val="24"/>
          <w:lang w:val="de-DE" w:eastAsia="de-DE"/>
        </w:rPr>
        <w:t xml:space="preserve">NTT DATA Technology </w:t>
      </w:r>
      <w:proofErr w:type="spellStart"/>
      <w:r w:rsidR="00747772" w:rsidRPr="00B76440">
        <w:rPr>
          <w:rFonts w:eastAsia="Times New Roman" w:cs="Arial"/>
          <w:color w:val="auto"/>
          <w:szCs w:val="24"/>
          <w:lang w:val="de-DE" w:eastAsia="de-DE"/>
        </w:rPr>
        <w:t>Foresight</w:t>
      </w:r>
      <w:proofErr w:type="spellEnd"/>
      <w:r w:rsidR="00747772" w:rsidRPr="00B76440">
        <w:rPr>
          <w:rFonts w:eastAsia="Times New Roman" w:cs="Arial"/>
          <w:color w:val="auto"/>
          <w:szCs w:val="24"/>
          <w:lang w:val="de-DE" w:eastAsia="de-DE"/>
        </w:rPr>
        <w:t xml:space="preserve"> 2021</w:t>
      </w:r>
      <w:r w:rsidR="00747772">
        <w:rPr>
          <w:rFonts w:eastAsia="Times New Roman" w:cs="Arial"/>
          <w:color w:val="auto"/>
          <w:szCs w:val="24"/>
          <w:lang w:val="de-DE" w:eastAsia="de-DE"/>
        </w:rPr>
        <w:t xml:space="preserve"> für die</w:t>
      </w:r>
      <w:r w:rsidR="007F245D" w:rsidRPr="00B76440">
        <w:rPr>
          <w:rFonts w:eastAsia="Times New Roman" w:cs="Arial"/>
          <w:color w:val="auto"/>
          <w:szCs w:val="24"/>
          <w:lang w:val="de-DE" w:eastAsia="de-DE"/>
        </w:rPr>
        <w:t xml:space="preserve"> Informationsgesellschaft </w:t>
      </w:r>
      <w:r w:rsidR="00CB26E1">
        <w:rPr>
          <w:rFonts w:eastAsia="Times New Roman" w:cs="Arial"/>
          <w:color w:val="auto"/>
          <w:szCs w:val="24"/>
          <w:lang w:val="de-DE" w:eastAsia="de-DE"/>
        </w:rPr>
        <w:t>gehören</w:t>
      </w:r>
      <w:r w:rsidR="007F245D" w:rsidRPr="00B76440">
        <w:rPr>
          <w:rFonts w:eastAsia="Times New Roman" w:cs="Arial"/>
          <w:color w:val="auto"/>
          <w:szCs w:val="24"/>
          <w:lang w:val="de-DE" w:eastAsia="de-DE"/>
        </w:rPr>
        <w:t xml:space="preserve">: </w:t>
      </w:r>
    </w:p>
    <w:p w14:paraId="6C6E94E6" w14:textId="77777777" w:rsidR="007F245D" w:rsidRPr="00B76440" w:rsidRDefault="007F245D" w:rsidP="007F245D">
      <w:pPr>
        <w:widowControl w:val="0"/>
        <w:numPr>
          <w:ilvl w:val="0"/>
          <w:numId w:val="15"/>
        </w:numPr>
        <w:spacing w:before="0" w:after="0" w:line="300" w:lineRule="exact"/>
        <w:jc w:val="both"/>
        <w:rPr>
          <w:rFonts w:eastAsia="Times New Roman" w:cs="Arial"/>
          <w:color w:val="auto"/>
          <w:szCs w:val="24"/>
          <w:lang w:val="de-DE" w:eastAsia="de-DE"/>
        </w:rPr>
      </w:pPr>
      <w:r w:rsidRPr="00B76440">
        <w:rPr>
          <w:rFonts w:eastAsia="Times New Roman" w:cs="Arial"/>
          <w:color w:val="auto"/>
          <w:szCs w:val="24"/>
          <w:lang w:val="de-DE" w:eastAsia="de-DE"/>
        </w:rPr>
        <w:t>Wachstum einer nahtlosen Welt</w:t>
      </w:r>
    </w:p>
    <w:p w14:paraId="6953322A" w14:textId="77777777" w:rsidR="007F245D" w:rsidRPr="00B76440" w:rsidRDefault="007F245D" w:rsidP="007F245D">
      <w:pPr>
        <w:widowControl w:val="0"/>
        <w:numPr>
          <w:ilvl w:val="0"/>
          <w:numId w:val="15"/>
        </w:numPr>
        <w:spacing w:before="0" w:after="0" w:line="300" w:lineRule="exact"/>
        <w:jc w:val="both"/>
        <w:rPr>
          <w:rFonts w:eastAsia="Times New Roman" w:cs="Arial"/>
          <w:color w:val="auto"/>
          <w:szCs w:val="24"/>
          <w:lang w:val="de-DE" w:eastAsia="de-DE"/>
        </w:rPr>
      </w:pPr>
      <w:r w:rsidRPr="00B76440">
        <w:rPr>
          <w:rFonts w:eastAsia="Times New Roman" w:cs="Arial"/>
          <w:color w:val="auto"/>
          <w:szCs w:val="24"/>
          <w:lang w:val="de-DE" w:eastAsia="de-DE"/>
        </w:rPr>
        <w:t>Individualisiertes Design</w:t>
      </w:r>
    </w:p>
    <w:p w14:paraId="37B863C7" w14:textId="62A2F697" w:rsidR="007F245D" w:rsidRPr="00B76440" w:rsidRDefault="007970CC" w:rsidP="007F245D">
      <w:pPr>
        <w:widowControl w:val="0"/>
        <w:numPr>
          <w:ilvl w:val="0"/>
          <w:numId w:val="15"/>
        </w:numPr>
        <w:spacing w:before="0" w:after="0" w:line="300" w:lineRule="exact"/>
        <w:jc w:val="both"/>
        <w:rPr>
          <w:rFonts w:eastAsia="Times New Roman" w:cs="Arial"/>
          <w:color w:val="auto"/>
          <w:szCs w:val="24"/>
          <w:lang w:val="de-DE" w:eastAsia="de-DE"/>
        </w:rPr>
      </w:pPr>
      <w:r>
        <w:rPr>
          <w:rFonts w:eastAsia="Times New Roman" w:cs="Arial"/>
          <w:color w:val="auto"/>
          <w:szCs w:val="24"/>
          <w:lang w:val="de-DE" w:eastAsia="de-DE"/>
        </w:rPr>
        <w:t>Entstehung n</w:t>
      </w:r>
      <w:r w:rsidR="007F245D" w:rsidRPr="00B76440">
        <w:rPr>
          <w:rFonts w:eastAsia="Times New Roman" w:cs="Arial"/>
          <w:color w:val="auto"/>
          <w:szCs w:val="24"/>
          <w:lang w:val="de-DE" w:eastAsia="de-DE"/>
        </w:rPr>
        <w:t>eue</w:t>
      </w:r>
      <w:r>
        <w:rPr>
          <w:rFonts w:eastAsia="Times New Roman" w:cs="Arial"/>
          <w:color w:val="auto"/>
          <w:szCs w:val="24"/>
          <w:lang w:val="de-DE" w:eastAsia="de-DE"/>
        </w:rPr>
        <w:t>r</w:t>
      </w:r>
      <w:r w:rsidR="007F245D" w:rsidRPr="00B76440">
        <w:rPr>
          <w:rFonts w:eastAsia="Times New Roman" w:cs="Arial"/>
          <w:color w:val="auto"/>
          <w:szCs w:val="24"/>
          <w:lang w:val="de-DE" w:eastAsia="de-DE"/>
        </w:rPr>
        <w:t xml:space="preserve"> Normen</w:t>
      </w:r>
      <w:r w:rsidR="00C24D8D">
        <w:rPr>
          <w:rFonts w:eastAsia="Times New Roman" w:cs="Arial"/>
          <w:color w:val="auto"/>
          <w:szCs w:val="24"/>
          <w:lang w:val="de-DE" w:eastAsia="de-DE"/>
        </w:rPr>
        <w:t>.</w:t>
      </w:r>
    </w:p>
    <w:p w14:paraId="37D8A010" w14:textId="76AE86D1" w:rsidR="007F245D" w:rsidRPr="00B76440" w:rsidRDefault="007F245D" w:rsidP="007F245D">
      <w:pPr>
        <w:jc w:val="both"/>
        <w:rPr>
          <w:rFonts w:eastAsia="Times New Roman" w:cs="Arial"/>
          <w:color w:val="auto"/>
          <w:szCs w:val="24"/>
          <w:lang w:val="de-DE" w:eastAsia="de-DE"/>
        </w:rPr>
      </w:pPr>
      <w:r w:rsidRPr="00B76440">
        <w:rPr>
          <w:rFonts w:eastAsia="Times New Roman" w:cs="Arial"/>
          <w:color w:val="auto"/>
          <w:szCs w:val="24"/>
          <w:lang w:val="de-DE" w:eastAsia="de-DE"/>
        </w:rPr>
        <w:t>Bei</w:t>
      </w:r>
      <w:r w:rsidR="00AE3BDA">
        <w:rPr>
          <w:rFonts w:eastAsia="Times New Roman" w:cs="Arial"/>
          <w:color w:val="auto"/>
          <w:szCs w:val="24"/>
          <w:lang w:val="de-DE" w:eastAsia="de-DE"/>
        </w:rPr>
        <w:t xml:space="preserve">m technologischen Wandel </w:t>
      </w:r>
      <w:r w:rsidR="00B8543F">
        <w:rPr>
          <w:rFonts w:eastAsia="Times New Roman" w:cs="Arial"/>
          <w:color w:val="auto"/>
          <w:szCs w:val="24"/>
          <w:lang w:val="de-DE" w:eastAsia="de-DE"/>
        </w:rPr>
        <w:t>geht es</w:t>
      </w:r>
      <w:r w:rsidRPr="00B76440">
        <w:rPr>
          <w:rFonts w:eastAsia="Times New Roman" w:cs="Arial"/>
          <w:color w:val="auto"/>
          <w:szCs w:val="24"/>
          <w:lang w:val="de-DE" w:eastAsia="de-DE"/>
        </w:rPr>
        <w:t xml:space="preserve"> dieses Jahr </w:t>
      </w:r>
      <w:r w:rsidR="00B8543F">
        <w:rPr>
          <w:rFonts w:eastAsia="Times New Roman" w:cs="Arial"/>
          <w:color w:val="auto"/>
          <w:szCs w:val="24"/>
          <w:lang w:val="de-DE" w:eastAsia="de-DE"/>
        </w:rPr>
        <w:t>vor allem</w:t>
      </w:r>
      <w:r w:rsidRPr="00B76440">
        <w:rPr>
          <w:rFonts w:eastAsia="Times New Roman" w:cs="Arial"/>
          <w:color w:val="auto"/>
          <w:szCs w:val="24"/>
          <w:lang w:val="de-DE" w:eastAsia="de-DE"/>
        </w:rPr>
        <w:t xml:space="preserve"> um die KI-Revolution und digitale Daten für </w:t>
      </w:r>
      <w:r w:rsidR="00AE3BDA">
        <w:rPr>
          <w:rFonts w:eastAsia="Times New Roman" w:cs="Arial"/>
          <w:color w:val="auto"/>
          <w:szCs w:val="24"/>
          <w:lang w:val="de-DE" w:eastAsia="de-DE"/>
        </w:rPr>
        <w:t>bessere</w:t>
      </w:r>
      <w:r w:rsidRPr="00B76440">
        <w:rPr>
          <w:rFonts w:eastAsia="Times New Roman" w:cs="Arial"/>
          <w:color w:val="auto"/>
          <w:szCs w:val="24"/>
          <w:lang w:val="de-DE" w:eastAsia="de-DE"/>
        </w:rPr>
        <w:t xml:space="preserve"> Wertschöpfung</w:t>
      </w:r>
      <w:r w:rsidR="00291BBA">
        <w:rPr>
          <w:rFonts w:eastAsia="Times New Roman" w:cs="Arial"/>
          <w:color w:val="auto"/>
          <w:szCs w:val="24"/>
          <w:lang w:val="de-DE" w:eastAsia="de-DE"/>
        </w:rPr>
        <w:t xml:space="preserve">. Das zeigt sich </w:t>
      </w:r>
      <w:r w:rsidR="00AE3BDA">
        <w:rPr>
          <w:rFonts w:eastAsia="Times New Roman" w:cs="Arial"/>
          <w:color w:val="auto"/>
          <w:szCs w:val="24"/>
          <w:lang w:val="de-DE" w:eastAsia="de-DE"/>
        </w:rPr>
        <w:t xml:space="preserve">unter anderem in </w:t>
      </w:r>
      <w:r w:rsidR="00C24D8D">
        <w:rPr>
          <w:rFonts w:eastAsia="Times New Roman" w:cs="Arial"/>
          <w:color w:val="auto"/>
          <w:szCs w:val="24"/>
          <w:lang w:val="de-DE" w:eastAsia="de-DE"/>
        </w:rPr>
        <w:t xml:space="preserve">folgenden </w:t>
      </w:r>
      <w:r w:rsidR="00AE3BDA">
        <w:rPr>
          <w:rFonts w:eastAsia="Times New Roman" w:cs="Arial"/>
          <w:color w:val="auto"/>
          <w:szCs w:val="24"/>
          <w:lang w:val="de-DE" w:eastAsia="de-DE"/>
        </w:rPr>
        <w:t>Trends:</w:t>
      </w:r>
      <w:r w:rsidRPr="00B76440">
        <w:rPr>
          <w:rFonts w:eastAsia="Times New Roman" w:cs="Arial"/>
          <w:color w:val="auto"/>
          <w:szCs w:val="24"/>
          <w:lang w:val="de-DE" w:eastAsia="de-DE"/>
        </w:rPr>
        <w:t xml:space="preserve"> </w:t>
      </w:r>
    </w:p>
    <w:p w14:paraId="0C814654" w14:textId="77777777" w:rsidR="007F245D" w:rsidRPr="00B76440" w:rsidRDefault="007F245D" w:rsidP="007F245D">
      <w:pPr>
        <w:widowControl w:val="0"/>
        <w:numPr>
          <w:ilvl w:val="0"/>
          <w:numId w:val="15"/>
        </w:numPr>
        <w:spacing w:before="0" w:after="0" w:line="300" w:lineRule="exact"/>
        <w:jc w:val="both"/>
        <w:rPr>
          <w:rFonts w:eastAsia="Times New Roman" w:cs="Arial"/>
          <w:color w:val="auto"/>
          <w:szCs w:val="24"/>
          <w:lang w:val="de-DE" w:eastAsia="de-DE"/>
        </w:rPr>
      </w:pPr>
      <w:r w:rsidRPr="00B76440">
        <w:rPr>
          <w:rFonts w:eastAsia="Times New Roman" w:cs="Arial"/>
          <w:color w:val="auto"/>
          <w:szCs w:val="24"/>
          <w:lang w:val="de-DE" w:eastAsia="de-DE"/>
        </w:rPr>
        <w:t>Die transformative Kraft der KI</w:t>
      </w:r>
    </w:p>
    <w:p w14:paraId="5673C70D" w14:textId="77777777" w:rsidR="007F245D" w:rsidRPr="00B76440" w:rsidRDefault="007F245D" w:rsidP="007F245D">
      <w:pPr>
        <w:widowControl w:val="0"/>
        <w:numPr>
          <w:ilvl w:val="0"/>
          <w:numId w:val="15"/>
        </w:numPr>
        <w:spacing w:before="0" w:after="0" w:line="300" w:lineRule="exact"/>
        <w:jc w:val="both"/>
        <w:rPr>
          <w:rFonts w:eastAsia="Times New Roman" w:cs="Arial"/>
          <w:color w:val="auto"/>
          <w:szCs w:val="24"/>
          <w:lang w:val="de-DE" w:eastAsia="de-DE"/>
        </w:rPr>
      </w:pPr>
      <w:r w:rsidRPr="00B76440">
        <w:rPr>
          <w:rFonts w:eastAsia="Times New Roman" w:cs="Arial"/>
          <w:color w:val="auto"/>
          <w:szCs w:val="24"/>
          <w:lang w:val="de-DE" w:eastAsia="de-DE"/>
        </w:rPr>
        <w:t>Komplexität von IT-Infrastrukturen</w:t>
      </w:r>
    </w:p>
    <w:p w14:paraId="32A822F4" w14:textId="77777777" w:rsidR="007F245D" w:rsidRPr="00B76440" w:rsidRDefault="007F245D" w:rsidP="007F245D">
      <w:pPr>
        <w:widowControl w:val="0"/>
        <w:numPr>
          <w:ilvl w:val="0"/>
          <w:numId w:val="15"/>
        </w:numPr>
        <w:spacing w:before="0" w:after="0" w:line="300" w:lineRule="exact"/>
        <w:jc w:val="both"/>
        <w:rPr>
          <w:rFonts w:eastAsia="Times New Roman" w:cs="Arial"/>
          <w:color w:val="auto"/>
          <w:szCs w:val="24"/>
          <w:lang w:val="de-DE" w:eastAsia="de-DE"/>
        </w:rPr>
      </w:pPr>
      <w:r w:rsidRPr="00B76440">
        <w:rPr>
          <w:rFonts w:eastAsia="Times New Roman" w:cs="Arial"/>
          <w:color w:val="auto"/>
          <w:szCs w:val="24"/>
          <w:lang w:val="de-DE" w:eastAsia="de-DE"/>
        </w:rPr>
        <w:t>Software-getriebene Evolution</w:t>
      </w:r>
    </w:p>
    <w:p w14:paraId="7751AD53" w14:textId="77777777" w:rsidR="007F245D" w:rsidRPr="00B76440" w:rsidRDefault="007F245D" w:rsidP="007F245D">
      <w:pPr>
        <w:widowControl w:val="0"/>
        <w:numPr>
          <w:ilvl w:val="0"/>
          <w:numId w:val="15"/>
        </w:numPr>
        <w:spacing w:before="0" w:after="0" w:line="300" w:lineRule="exact"/>
        <w:jc w:val="both"/>
        <w:rPr>
          <w:rFonts w:eastAsia="Times New Roman" w:cs="Arial"/>
          <w:color w:val="auto"/>
          <w:szCs w:val="24"/>
          <w:lang w:val="de-DE" w:eastAsia="de-DE"/>
        </w:rPr>
      </w:pPr>
      <w:r w:rsidRPr="00B76440">
        <w:rPr>
          <w:rFonts w:eastAsia="Times New Roman" w:cs="Arial"/>
          <w:color w:val="auto"/>
          <w:szCs w:val="24"/>
          <w:lang w:val="de-DE" w:eastAsia="de-DE"/>
        </w:rPr>
        <w:t>Wachstum konsolidierter Daten</w:t>
      </w:r>
    </w:p>
    <w:p w14:paraId="13733C52" w14:textId="77777777" w:rsidR="007F245D" w:rsidRPr="00B76440" w:rsidRDefault="007F245D" w:rsidP="007F245D">
      <w:pPr>
        <w:widowControl w:val="0"/>
        <w:numPr>
          <w:ilvl w:val="0"/>
          <w:numId w:val="15"/>
        </w:numPr>
        <w:spacing w:before="0" w:after="0" w:line="300" w:lineRule="exact"/>
        <w:jc w:val="both"/>
        <w:rPr>
          <w:rFonts w:eastAsia="Times New Roman" w:cs="Arial"/>
          <w:color w:val="auto"/>
          <w:szCs w:val="24"/>
          <w:lang w:val="de-DE" w:eastAsia="de-DE"/>
        </w:rPr>
      </w:pPr>
      <w:r w:rsidRPr="00B76440">
        <w:rPr>
          <w:rFonts w:eastAsia="Times New Roman" w:cs="Arial"/>
          <w:color w:val="auto"/>
          <w:szCs w:val="24"/>
          <w:lang w:val="de-DE" w:eastAsia="de-DE"/>
        </w:rPr>
        <w:t>Simulationen meistern neue Herausforderungen</w:t>
      </w:r>
    </w:p>
    <w:p w14:paraId="1B842468" w14:textId="3783BD08" w:rsidR="00683171" w:rsidRPr="008E6D87" w:rsidRDefault="007F245D" w:rsidP="00C24D8D">
      <w:pPr>
        <w:widowControl w:val="0"/>
        <w:numPr>
          <w:ilvl w:val="0"/>
          <w:numId w:val="15"/>
        </w:numPr>
        <w:spacing w:before="0" w:after="0" w:line="300" w:lineRule="exact"/>
        <w:jc w:val="both"/>
        <w:rPr>
          <w:rFonts w:eastAsia="Times New Roman" w:cs="Arial"/>
          <w:color w:val="auto"/>
          <w:szCs w:val="24"/>
          <w:lang w:val="de-DE" w:eastAsia="de-DE"/>
        </w:rPr>
      </w:pPr>
      <w:r w:rsidRPr="00B76440">
        <w:rPr>
          <w:rFonts w:eastAsia="Times New Roman" w:cs="Arial"/>
          <w:color w:val="auto"/>
          <w:szCs w:val="24"/>
          <w:lang w:val="de-DE" w:eastAsia="de-DE"/>
        </w:rPr>
        <w:t>Räumliche Distanzen beschleunigen die Automatisierung</w:t>
      </w:r>
      <w:r w:rsidR="00C24D8D">
        <w:rPr>
          <w:rFonts w:eastAsia="Times New Roman" w:cs="Arial"/>
          <w:color w:val="auto"/>
          <w:szCs w:val="24"/>
          <w:lang w:val="de-DE" w:eastAsia="de-DE"/>
        </w:rPr>
        <w:t>.</w:t>
      </w:r>
    </w:p>
    <w:p w14:paraId="2B77268C" w14:textId="2C9BB8F5" w:rsidR="00B76440" w:rsidRPr="00B76440" w:rsidRDefault="00A34B4C" w:rsidP="00B76440">
      <w:pPr>
        <w:jc w:val="both"/>
        <w:rPr>
          <w:rFonts w:eastAsia="Times New Roman" w:cs="Arial"/>
          <w:color w:val="auto"/>
          <w:szCs w:val="24"/>
          <w:lang w:val="de-DE" w:eastAsia="de-DE"/>
        </w:rPr>
      </w:pPr>
      <w:r>
        <w:rPr>
          <w:rFonts w:eastAsia="Times New Roman" w:cs="Arial"/>
          <w:color w:val="auto"/>
          <w:szCs w:val="24"/>
          <w:lang w:val="de-DE" w:eastAsia="de-DE"/>
        </w:rPr>
        <w:t xml:space="preserve">Seit zehn Jahren hat sich der </w:t>
      </w:r>
      <w:r w:rsidR="00B76440" w:rsidRPr="00B76440">
        <w:rPr>
          <w:rFonts w:eastAsia="Times New Roman" w:cs="Arial"/>
          <w:color w:val="auto"/>
          <w:szCs w:val="24"/>
          <w:lang w:val="de-DE" w:eastAsia="de-DE"/>
        </w:rPr>
        <w:t xml:space="preserve">NTT DATA Technology </w:t>
      </w:r>
      <w:proofErr w:type="spellStart"/>
      <w:r w:rsidR="00B76440" w:rsidRPr="00B76440">
        <w:rPr>
          <w:rFonts w:eastAsia="Times New Roman" w:cs="Arial"/>
          <w:color w:val="auto"/>
          <w:szCs w:val="24"/>
          <w:lang w:val="de-DE" w:eastAsia="de-DE"/>
        </w:rPr>
        <w:t>Foresight</w:t>
      </w:r>
      <w:proofErr w:type="spellEnd"/>
      <w:r w:rsidR="00B76440" w:rsidRPr="00B76440">
        <w:rPr>
          <w:rFonts w:eastAsia="Times New Roman" w:cs="Arial"/>
          <w:color w:val="auto"/>
          <w:szCs w:val="24"/>
          <w:lang w:val="de-DE" w:eastAsia="de-DE"/>
        </w:rPr>
        <w:t xml:space="preserve"> als </w:t>
      </w:r>
      <w:r w:rsidR="00733FED">
        <w:rPr>
          <w:rFonts w:eastAsia="Times New Roman" w:cs="Arial"/>
          <w:color w:val="auto"/>
          <w:szCs w:val="24"/>
          <w:lang w:val="de-DE" w:eastAsia="de-DE"/>
        </w:rPr>
        <w:t>Ori</w:t>
      </w:r>
      <w:r w:rsidR="00213D83">
        <w:rPr>
          <w:rFonts w:eastAsia="Times New Roman" w:cs="Arial"/>
          <w:color w:val="auto"/>
          <w:szCs w:val="24"/>
          <w:lang w:val="de-DE" w:eastAsia="de-DE"/>
        </w:rPr>
        <w:t>e</w:t>
      </w:r>
      <w:r w:rsidR="00733FED">
        <w:rPr>
          <w:rFonts w:eastAsia="Times New Roman" w:cs="Arial"/>
          <w:color w:val="auto"/>
          <w:szCs w:val="24"/>
          <w:lang w:val="de-DE" w:eastAsia="de-DE"/>
        </w:rPr>
        <w:t xml:space="preserve">ntierungshilfe in der </w:t>
      </w:r>
      <w:r w:rsidR="00213D83">
        <w:rPr>
          <w:rFonts w:eastAsia="Times New Roman" w:cs="Arial"/>
          <w:color w:val="auto"/>
          <w:szCs w:val="24"/>
          <w:lang w:val="de-DE" w:eastAsia="de-DE"/>
        </w:rPr>
        <w:t>vielfältigen</w:t>
      </w:r>
      <w:r w:rsidR="00733FED">
        <w:rPr>
          <w:rFonts w:eastAsia="Times New Roman" w:cs="Arial"/>
          <w:color w:val="auto"/>
          <w:szCs w:val="24"/>
          <w:lang w:val="de-DE" w:eastAsia="de-DE"/>
        </w:rPr>
        <w:t xml:space="preserve"> </w:t>
      </w:r>
      <w:r w:rsidR="00B76440" w:rsidRPr="00B76440">
        <w:rPr>
          <w:rFonts w:eastAsia="Times New Roman" w:cs="Arial"/>
          <w:color w:val="auto"/>
          <w:szCs w:val="24"/>
          <w:lang w:val="de-DE" w:eastAsia="de-DE"/>
        </w:rPr>
        <w:t>modernen Technologieforschung und -entwicklung be</w:t>
      </w:r>
      <w:r w:rsidR="00213D83">
        <w:rPr>
          <w:rFonts w:eastAsia="Times New Roman" w:cs="Arial"/>
          <w:color w:val="auto"/>
          <w:szCs w:val="24"/>
          <w:lang w:val="de-DE" w:eastAsia="de-DE"/>
        </w:rPr>
        <w:t>währt</w:t>
      </w:r>
      <w:r w:rsidR="00B76440" w:rsidRPr="00B76440">
        <w:rPr>
          <w:rFonts w:eastAsia="Times New Roman" w:cs="Arial"/>
          <w:color w:val="auto"/>
          <w:szCs w:val="24"/>
          <w:lang w:val="de-DE" w:eastAsia="de-DE"/>
        </w:rPr>
        <w:t xml:space="preserve">. </w:t>
      </w:r>
      <w:r w:rsidR="0089356F" w:rsidRPr="0089356F">
        <w:rPr>
          <w:rFonts w:eastAsia="Times New Roman" w:cs="Arial"/>
          <w:color w:val="auto"/>
          <w:szCs w:val="24"/>
          <w:lang w:val="de-DE" w:eastAsia="de-DE"/>
        </w:rPr>
        <w:t>„Er gibt unseren Kunden Vision und Orientierung in einer Zeit des rapiden Wandels“, sagt Stefan Hansen, CEO von NTT DATA DACH.</w:t>
      </w:r>
      <w:r w:rsidR="00986BD0">
        <w:rPr>
          <w:rFonts w:eastAsia="Times New Roman" w:cs="Arial"/>
          <w:color w:val="auto"/>
          <w:szCs w:val="24"/>
          <w:lang w:val="de-DE" w:eastAsia="de-DE"/>
        </w:rPr>
        <w:t xml:space="preserve"> Der</w:t>
      </w:r>
      <w:r w:rsidR="00B76440" w:rsidRPr="00B76440">
        <w:rPr>
          <w:rFonts w:eastAsia="Times New Roman" w:cs="Arial"/>
          <w:color w:val="auto"/>
          <w:szCs w:val="24"/>
          <w:lang w:val="de-DE" w:eastAsia="de-DE"/>
        </w:rPr>
        <w:t xml:space="preserve"> erste Technology </w:t>
      </w:r>
      <w:proofErr w:type="spellStart"/>
      <w:r w:rsidR="00B76440" w:rsidRPr="00B76440">
        <w:rPr>
          <w:rFonts w:eastAsia="Times New Roman" w:cs="Arial"/>
          <w:color w:val="auto"/>
          <w:szCs w:val="24"/>
          <w:lang w:val="de-DE" w:eastAsia="de-DE"/>
        </w:rPr>
        <w:t>Foresight</w:t>
      </w:r>
      <w:proofErr w:type="spellEnd"/>
      <w:r w:rsidR="00B76440" w:rsidRPr="00B76440">
        <w:rPr>
          <w:rFonts w:eastAsia="Times New Roman" w:cs="Arial"/>
          <w:color w:val="auto"/>
          <w:szCs w:val="24"/>
          <w:lang w:val="de-DE" w:eastAsia="de-DE"/>
        </w:rPr>
        <w:t xml:space="preserve"> </w:t>
      </w:r>
      <w:r w:rsidR="00986BD0">
        <w:rPr>
          <w:rFonts w:eastAsia="Times New Roman" w:cs="Arial"/>
          <w:color w:val="auto"/>
          <w:szCs w:val="24"/>
          <w:lang w:val="de-DE" w:eastAsia="de-DE"/>
        </w:rPr>
        <w:t>erschien</w:t>
      </w:r>
      <w:r w:rsidR="00B76440" w:rsidRPr="00B76440">
        <w:rPr>
          <w:rFonts w:eastAsia="Times New Roman" w:cs="Arial"/>
          <w:color w:val="auto"/>
          <w:szCs w:val="24"/>
          <w:lang w:val="de-DE" w:eastAsia="de-DE"/>
        </w:rPr>
        <w:t xml:space="preserve"> 201</w:t>
      </w:r>
      <w:r w:rsidR="00986BD0">
        <w:rPr>
          <w:rFonts w:eastAsia="Times New Roman" w:cs="Arial"/>
          <w:color w:val="auto"/>
          <w:szCs w:val="24"/>
          <w:lang w:val="de-DE" w:eastAsia="de-DE"/>
        </w:rPr>
        <w:t>2</w:t>
      </w:r>
      <w:r w:rsidR="00B76440" w:rsidRPr="00B76440">
        <w:rPr>
          <w:rFonts w:eastAsia="Times New Roman" w:cs="Arial"/>
          <w:color w:val="auto"/>
          <w:szCs w:val="24"/>
          <w:lang w:val="de-DE" w:eastAsia="de-DE"/>
        </w:rPr>
        <w:t>, in diesem Jahr feiert e</w:t>
      </w:r>
      <w:r w:rsidR="00E05266">
        <w:rPr>
          <w:rFonts w:eastAsia="Times New Roman" w:cs="Arial"/>
          <w:color w:val="auto"/>
          <w:szCs w:val="24"/>
          <w:lang w:val="de-DE" w:eastAsia="de-DE"/>
        </w:rPr>
        <w:t>r</w:t>
      </w:r>
      <w:r w:rsidR="00B76440" w:rsidRPr="00B76440">
        <w:rPr>
          <w:rFonts w:eastAsia="Times New Roman" w:cs="Arial"/>
          <w:color w:val="auto"/>
          <w:szCs w:val="24"/>
          <w:lang w:val="de-DE" w:eastAsia="de-DE"/>
        </w:rPr>
        <w:t xml:space="preserve"> also sein zehntes Jubiläum. </w:t>
      </w:r>
      <w:r w:rsidR="00E05266">
        <w:rPr>
          <w:rFonts w:eastAsia="Times New Roman" w:cs="Arial"/>
          <w:color w:val="auto"/>
          <w:szCs w:val="24"/>
          <w:lang w:val="de-DE" w:eastAsia="de-DE"/>
        </w:rPr>
        <w:t>D</w:t>
      </w:r>
      <w:r w:rsidR="00B76440" w:rsidRPr="00B76440">
        <w:rPr>
          <w:rFonts w:eastAsia="Times New Roman" w:cs="Arial"/>
          <w:color w:val="auto"/>
          <w:szCs w:val="24"/>
          <w:lang w:val="de-DE" w:eastAsia="de-DE"/>
        </w:rPr>
        <w:t xml:space="preserve">ie Erkenntnisse </w:t>
      </w:r>
      <w:r w:rsidR="0022774F">
        <w:rPr>
          <w:rFonts w:eastAsia="Times New Roman" w:cs="Arial"/>
          <w:color w:val="auto"/>
          <w:szCs w:val="24"/>
          <w:lang w:val="de-DE" w:eastAsia="de-DE"/>
        </w:rPr>
        <w:t xml:space="preserve">aus den jährlichen Reports hat </w:t>
      </w:r>
      <w:r w:rsidR="004B0018">
        <w:rPr>
          <w:rFonts w:eastAsia="Times New Roman" w:cs="Arial"/>
          <w:color w:val="auto"/>
          <w:szCs w:val="24"/>
          <w:lang w:val="de-DE" w:eastAsia="de-DE"/>
        </w:rPr>
        <w:t>NTT</w:t>
      </w:r>
      <w:r w:rsidR="006F74D6">
        <w:rPr>
          <w:rFonts w:eastAsia="Times New Roman" w:cs="Arial"/>
          <w:color w:val="auto"/>
          <w:szCs w:val="24"/>
          <w:lang w:val="de-DE" w:eastAsia="de-DE"/>
        </w:rPr>
        <w:t xml:space="preserve"> </w:t>
      </w:r>
      <w:r w:rsidR="004B0018">
        <w:rPr>
          <w:rFonts w:eastAsia="Times New Roman" w:cs="Arial"/>
          <w:color w:val="auto"/>
          <w:szCs w:val="24"/>
          <w:lang w:val="de-DE" w:eastAsia="de-DE"/>
        </w:rPr>
        <w:t xml:space="preserve">DATA </w:t>
      </w:r>
      <w:r w:rsidR="00B76440" w:rsidRPr="00B76440">
        <w:rPr>
          <w:rFonts w:eastAsia="Times New Roman" w:cs="Arial"/>
          <w:color w:val="auto"/>
          <w:szCs w:val="24"/>
          <w:lang w:val="de-DE" w:eastAsia="de-DE"/>
        </w:rPr>
        <w:t xml:space="preserve">in Seminaren </w:t>
      </w:r>
      <w:r w:rsidR="00BC4A76">
        <w:rPr>
          <w:rFonts w:eastAsia="Times New Roman" w:cs="Arial"/>
          <w:color w:val="auto"/>
          <w:szCs w:val="24"/>
          <w:lang w:val="de-DE" w:eastAsia="de-DE"/>
        </w:rPr>
        <w:t xml:space="preserve">und Workshops </w:t>
      </w:r>
      <w:r w:rsidR="00B76440" w:rsidRPr="00B76440">
        <w:rPr>
          <w:rFonts w:eastAsia="Times New Roman" w:cs="Arial"/>
          <w:color w:val="auto"/>
          <w:szCs w:val="24"/>
          <w:lang w:val="de-DE" w:eastAsia="de-DE"/>
        </w:rPr>
        <w:t xml:space="preserve">mit mehr als 30.000 Menschen geteilt. </w:t>
      </w:r>
    </w:p>
    <w:p w14:paraId="6C6ACB5F" w14:textId="66EA8F50" w:rsidR="00B76440" w:rsidRPr="00B76440" w:rsidRDefault="00B76440" w:rsidP="00B76440">
      <w:pPr>
        <w:jc w:val="both"/>
        <w:rPr>
          <w:rFonts w:eastAsia="Times New Roman" w:cs="Arial"/>
          <w:color w:val="auto"/>
          <w:szCs w:val="24"/>
          <w:lang w:val="de-DE" w:eastAsia="de-DE"/>
        </w:rPr>
      </w:pPr>
      <w:r w:rsidRPr="00B76440">
        <w:rPr>
          <w:rFonts w:eastAsia="Times New Roman" w:cs="Arial"/>
          <w:color w:val="auto"/>
          <w:szCs w:val="24"/>
          <w:lang w:val="de-DE" w:eastAsia="de-DE"/>
        </w:rPr>
        <w:t xml:space="preserve">NTT DATA Technology </w:t>
      </w:r>
      <w:proofErr w:type="spellStart"/>
      <w:r w:rsidRPr="00B76440">
        <w:rPr>
          <w:rFonts w:eastAsia="Times New Roman" w:cs="Arial"/>
          <w:color w:val="auto"/>
          <w:szCs w:val="24"/>
          <w:lang w:val="de-DE" w:eastAsia="de-DE"/>
        </w:rPr>
        <w:t>Foresight</w:t>
      </w:r>
      <w:proofErr w:type="spellEnd"/>
      <w:r w:rsidRPr="00B76440">
        <w:rPr>
          <w:rFonts w:eastAsia="Times New Roman" w:cs="Arial"/>
          <w:color w:val="auto"/>
          <w:szCs w:val="24"/>
          <w:lang w:val="de-DE" w:eastAsia="de-DE"/>
        </w:rPr>
        <w:t xml:space="preserve"> hat über die Jahre hinweg treffsichere </w:t>
      </w:r>
      <w:r w:rsidR="007E4004">
        <w:rPr>
          <w:rFonts w:eastAsia="Times New Roman" w:cs="Arial"/>
          <w:color w:val="auto"/>
          <w:szCs w:val="24"/>
          <w:lang w:val="de-DE" w:eastAsia="de-DE"/>
        </w:rPr>
        <w:t>Vorhersagen</w:t>
      </w:r>
      <w:r w:rsidR="007E4004" w:rsidRPr="00B76440">
        <w:rPr>
          <w:rFonts w:eastAsia="Times New Roman" w:cs="Arial"/>
          <w:color w:val="auto"/>
          <w:szCs w:val="24"/>
          <w:lang w:val="de-DE" w:eastAsia="de-DE"/>
        </w:rPr>
        <w:t xml:space="preserve"> </w:t>
      </w:r>
      <w:r w:rsidRPr="00B76440">
        <w:rPr>
          <w:rFonts w:eastAsia="Times New Roman" w:cs="Arial"/>
          <w:color w:val="auto"/>
          <w:szCs w:val="24"/>
          <w:lang w:val="de-DE" w:eastAsia="de-DE"/>
        </w:rPr>
        <w:t>geliefert, zum Beispiel zu</w:t>
      </w:r>
      <w:r w:rsidR="003B179C">
        <w:rPr>
          <w:rFonts w:eastAsia="Times New Roman" w:cs="Arial"/>
          <w:color w:val="auto"/>
          <w:szCs w:val="24"/>
          <w:lang w:val="de-DE" w:eastAsia="de-DE"/>
        </w:rPr>
        <w:t>r</w:t>
      </w:r>
      <w:r w:rsidRPr="00B76440">
        <w:rPr>
          <w:rFonts w:eastAsia="Times New Roman" w:cs="Arial"/>
          <w:color w:val="auto"/>
          <w:szCs w:val="24"/>
          <w:lang w:val="de-DE" w:eastAsia="de-DE"/>
        </w:rPr>
        <w:t xml:space="preserve"> </w:t>
      </w:r>
      <w:r w:rsidR="003B179C" w:rsidRPr="00B76440">
        <w:rPr>
          <w:rFonts w:eastAsia="Times New Roman" w:cs="Arial"/>
          <w:color w:val="auto"/>
          <w:szCs w:val="24"/>
          <w:lang w:val="de-DE" w:eastAsia="de-DE"/>
        </w:rPr>
        <w:t>Künstliche</w:t>
      </w:r>
      <w:r w:rsidR="003B179C">
        <w:rPr>
          <w:rFonts w:eastAsia="Times New Roman" w:cs="Arial"/>
          <w:color w:val="auto"/>
          <w:szCs w:val="24"/>
          <w:lang w:val="de-DE" w:eastAsia="de-DE"/>
        </w:rPr>
        <w:t>n</w:t>
      </w:r>
      <w:r w:rsidR="003B179C" w:rsidRPr="00B76440">
        <w:rPr>
          <w:rFonts w:eastAsia="Times New Roman" w:cs="Arial"/>
          <w:color w:val="auto"/>
          <w:szCs w:val="24"/>
          <w:lang w:val="de-DE" w:eastAsia="de-DE"/>
        </w:rPr>
        <w:t xml:space="preserve"> </w:t>
      </w:r>
      <w:r w:rsidRPr="00B76440">
        <w:rPr>
          <w:rFonts w:eastAsia="Times New Roman" w:cs="Arial"/>
          <w:color w:val="auto"/>
          <w:szCs w:val="24"/>
          <w:lang w:val="de-DE" w:eastAsia="de-DE"/>
        </w:rPr>
        <w:t xml:space="preserve">Intelligenz. </w:t>
      </w:r>
      <w:r w:rsidR="008B15FF">
        <w:rPr>
          <w:rFonts w:eastAsia="Times New Roman" w:cs="Arial"/>
          <w:color w:val="auto"/>
          <w:szCs w:val="24"/>
          <w:lang w:val="de-DE" w:eastAsia="de-DE"/>
        </w:rPr>
        <w:t>Bereits</w:t>
      </w:r>
      <w:r w:rsidRPr="00B76440">
        <w:rPr>
          <w:rFonts w:eastAsia="Times New Roman" w:cs="Arial"/>
          <w:color w:val="auto"/>
          <w:szCs w:val="24"/>
          <w:lang w:val="de-DE" w:eastAsia="de-DE"/>
        </w:rPr>
        <w:t xml:space="preserve"> 2012 </w:t>
      </w:r>
      <w:r w:rsidR="008B15FF">
        <w:rPr>
          <w:rFonts w:eastAsia="Times New Roman" w:cs="Arial"/>
          <w:color w:val="auto"/>
          <w:szCs w:val="24"/>
          <w:lang w:val="de-DE" w:eastAsia="de-DE"/>
        </w:rPr>
        <w:t xml:space="preserve">erkannten die Autoren </w:t>
      </w:r>
      <w:r w:rsidRPr="00B76440">
        <w:rPr>
          <w:rFonts w:eastAsia="Times New Roman" w:cs="Arial"/>
          <w:color w:val="auto"/>
          <w:szCs w:val="24"/>
          <w:lang w:val="de-DE" w:eastAsia="de-DE"/>
        </w:rPr>
        <w:t xml:space="preserve">die beschleunigte KI-Entwicklung in der Bilderkennung mit Deep Learning. Auch die technologische Revolution in der Sprachverarbeitung sagte der Bericht 2018 korrekt voraus. Trotz der Herausforderungen der globalen Corona-Pandemie veröffentlicht NTT DATA weiterhin Trendinformationen und Zukunftsprognosen, denn mehr denn je sind die Kunden auf Orientierung bei Innovationen und der Lösung gesellschaftlicher Probleme angewiesen. </w:t>
      </w:r>
    </w:p>
    <w:p w14:paraId="45A6E1B8" w14:textId="180E7396" w:rsidR="00EC1C05" w:rsidRDefault="00B76440" w:rsidP="00B76440">
      <w:pPr>
        <w:jc w:val="both"/>
        <w:rPr>
          <w:rFonts w:eastAsia="Times New Roman" w:cs="Arial"/>
          <w:color w:val="auto"/>
          <w:szCs w:val="24"/>
          <w:lang w:val="de-DE" w:eastAsia="de-DE"/>
        </w:rPr>
      </w:pPr>
      <w:r w:rsidRPr="00B76440">
        <w:rPr>
          <w:rFonts w:eastAsia="Times New Roman" w:cs="Arial"/>
          <w:color w:val="auto"/>
          <w:szCs w:val="24"/>
          <w:lang w:val="de-DE" w:eastAsia="de-DE"/>
        </w:rPr>
        <w:lastRenderedPageBreak/>
        <w:t xml:space="preserve">NTT DATA Technology </w:t>
      </w:r>
      <w:proofErr w:type="spellStart"/>
      <w:r w:rsidRPr="00B76440">
        <w:rPr>
          <w:rFonts w:eastAsia="Times New Roman" w:cs="Arial"/>
          <w:color w:val="auto"/>
          <w:szCs w:val="24"/>
          <w:lang w:val="de-DE" w:eastAsia="de-DE"/>
        </w:rPr>
        <w:t>Foresight</w:t>
      </w:r>
      <w:proofErr w:type="spellEnd"/>
      <w:r w:rsidRPr="00B76440">
        <w:rPr>
          <w:rFonts w:eastAsia="Times New Roman" w:cs="Arial"/>
          <w:color w:val="auto"/>
          <w:szCs w:val="24"/>
          <w:lang w:val="de-DE" w:eastAsia="de-DE"/>
        </w:rPr>
        <w:t xml:space="preserve"> soll </w:t>
      </w:r>
      <w:r w:rsidR="00AE02C8">
        <w:rPr>
          <w:rFonts w:eastAsia="Times New Roman" w:cs="Arial"/>
          <w:color w:val="auto"/>
          <w:szCs w:val="24"/>
          <w:lang w:val="de-DE" w:eastAsia="de-DE"/>
        </w:rPr>
        <w:t xml:space="preserve">den Kunden von NTT DATA weltweit </w:t>
      </w:r>
      <w:r w:rsidRPr="00B76440">
        <w:rPr>
          <w:rFonts w:eastAsia="Times New Roman" w:cs="Arial"/>
          <w:color w:val="auto"/>
          <w:szCs w:val="24"/>
          <w:lang w:val="de-DE" w:eastAsia="de-DE"/>
        </w:rPr>
        <w:t xml:space="preserve">helfen, </w:t>
      </w:r>
      <w:r w:rsidR="00D43A4C">
        <w:rPr>
          <w:rFonts w:eastAsia="Times New Roman" w:cs="Arial"/>
          <w:color w:val="auto"/>
          <w:szCs w:val="24"/>
          <w:lang w:val="de-DE" w:eastAsia="de-DE"/>
        </w:rPr>
        <w:t>ihre Zukunftsvis</w:t>
      </w:r>
      <w:r w:rsidR="003B179C">
        <w:rPr>
          <w:rFonts w:eastAsia="Times New Roman" w:cs="Arial"/>
          <w:color w:val="auto"/>
          <w:szCs w:val="24"/>
          <w:lang w:val="de-DE" w:eastAsia="de-DE"/>
        </w:rPr>
        <w:t>i</w:t>
      </w:r>
      <w:r w:rsidR="00D43A4C">
        <w:rPr>
          <w:rFonts w:eastAsia="Times New Roman" w:cs="Arial"/>
          <w:color w:val="auto"/>
          <w:szCs w:val="24"/>
          <w:lang w:val="de-DE" w:eastAsia="de-DE"/>
        </w:rPr>
        <w:t xml:space="preserve">onen zu entwickeln. </w:t>
      </w:r>
      <w:r w:rsidR="00453E4C">
        <w:rPr>
          <w:rFonts w:eastAsia="Times New Roman" w:cs="Arial"/>
          <w:color w:val="auto"/>
          <w:szCs w:val="24"/>
          <w:lang w:val="de-DE" w:eastAsia="de-DE"/>
        </w:rPr>
        <w:t>Das Ziel: N</w:t>
      </w:r>
      <w:r w:rsidRPr="00B76440">
        <w:rPr>
          <w:rFonts w:eastAsia="Times New Roman" w:cs="Arial"/>
          <w:color w:val="auto"/>
          <w:szCs w:val="24"/>
          <w:lang w:val="de-DE" w:eastAsia="de-DE"/>
        </w:rPr>
        <w:t xml:space="preserve">eue </w:t>
      </w:r>
      <w:r w:rsidR="00E103D6">
        <w:rPr>
          <w:rFonts w:eastAsia="Times New Roman" w:cs="Arial"/>
          <w:color w:val="auto"/>
          <w:szCs w:val="24"/>
          <w:lang w:val="de-DE" w:eastAsia="de-DE"/>
        </w:rPr>
        <w:t>Geschäfts</w:t>
      </w:r>
      <w:r w:rsidR="00FE11C8">
        <w:rPr>
          <w:rFonts w:eastAsia="Times New Roman" w:cs="Arial"/>
          <w:color w:val="auto"/>
          <w:szCs w:val="24"/>
          <w:lang w:val="de-DE" w:eastAsia="de-DE"/>
        </w:rPr>
        <w:t xml:space="preserve">möglichkeiten erschließen </w:t>
      </w:r>
      <w:r w:rsidR="000D1937">
        <w:rPr>
          <w:rFonts w:eastAsia="Times New Roman" w:cs="Arial"/>
          <w:color w:val="auto"/>
          <w:szCs w:val="24"/>
          <w:lang w:val="de-DE" w:eastAsia="de-DE"/>
        </w:rPr>
        <w:t xml:space="preserve">und das gesellschaftliche Wachstum </w:t>
      </w:r>
      <w:r w:rsidR="001E22A6">
        <w:rPr>
          <w:rFonts w:eastAsia="Times New Roman" w:cs="Arial"/>
          <w:color w:val="auto"/>
          <w:szCs w:val="24"/>
          <w:lang w:val="de-DE" w:eastAsia="de-DE"/>
        </w:rPr>
        <w:t xml:space="preserve">steigern durch neue </w:t>
      </w:r>
      <w:r w:rsidRPr="00B76440">
        <w:rPr>
          <w:rFonts w:eastAsia="Times New Roman" w:cs="Arial"/>
          <w:color w:val="auto"/>
          <w:szCs w:val="24"/>
          <w:lang w:val="de-DE" w:eastAsia="de-DE"/>
        </w:rPr>
        <w:t>Technologien und Services</w:t>
      </w:r>
      <w:r w:rsidR="00A446EB">
        <w:rPr>
          <w:rFonts w:eastAsia="Times New Roman" w:cs="Arial"/>
          <w:color w:val="auto"/>
          <w:szCs w:val="24"/>
          <w:lang w:val="de-DE" w:eastAsia="de-DE"/>
        </w:rPr>
        <w:t>, mit denen sich diese Visionen realisieren lassen</w:t>
      </w:r>
      <w:r w:rsidRPr="00B76440">
        <w:rPr>
          <w:rFonts w:eastAsia="Times New Roman" w:cs="Arial"/>
          <w:color w:val="auto"/>
          <w:szCs w:val="24"/>
          <w:lang w:val="de-DE" w:eastAsia="de-DE"/>
        </w:rPr>
        <w:t xml:space="preserve">. Dazu gehört, gemeinsam mit den Kunden die Machbarkeit neuer Technologien und Dienstleistungen zu untersuchen, </w:t>
      </w:r>
      <w:r w:rsidR="0071033E">
        <w:rPr>
          <w:rFonts w:eastAsia="Times New Roman" w:cs="Arial"/>
          <w:color w:val="auto"/>
          <w:szCs w:val="24"/>
          <w:lang w:val="de-DE" w:eastAsia="de-DE"/>
        </w:rPr>
        <w:t>etwa anhand von Experimenten und Modellversuchen</w:t>
      </w:r>
      <w:r w:rsidRPr="00B76440">
        <w:rPr>
          <w:rFonts w:eastAsia="Times New Roman" w:cs="Arial"/>
          <w:color w:val="auto"/>
          <w:szCs w:val="24"/>
          <w:lang w:val="de-DE" w:eastAsia="de-DE"/>
        </w:rPr>
        <w:t xml:space="preserve">. </w:t>
      </w:r>
      <w:r w:rsidR="00EC1C05">
        <w:rPr>
          <w:rFonts w:eastAsia="Times New Roman" w:cs="Arial"/>
          <w:color w:val="auto"/>
          <w:szCs w:val="24"/>
          <w:lang w:val="de-DE" w:eastAsia="de-DE"/>
        </w:rPr>
        <w:t>Zwei Beispiele dazu:</w:t>
      </w:r>
    </w:p>
    <w:p w14:paraId="68E48D4C" w14:textId="7CCC63DA" w:rsidR="00B76440" w:rsidRPr="00C90F3E" w:rsidRDefault="00807122" w:rsidP="00EC1C05">
      <w:pPr>
        <w:pStyle w:val="Listenabsatz"/>
        <w:numPr>
          <w:ilvl w:val="0"/>
          <w:numId w:val="16"/>
        </w:numPr>
        <w:jc w:val="both"/>
        <w:rPr>
          <w:rFonts w:eastAsia="Times New Roman" w:cs="Arial"/>
          <w:color w:val="auto"/>
          <w:szCs w:val="24"/>
          <w:lang w:eastAsia="de-DE"/>
        </w:rPr>
      </w:pPr>
      <w:r w:rsidRPr="00807122">
        <w:rPr>
          <w:rFonts w:eastAsia="Times New Roman" w:cs="Arial"/>
          <w:color w:val="auto"/>
          <w:szCs w:val="24"/>
          <w:lang w:val="de-DE" w:eastAsia="de-DE"/>
        </w:rPr>
        <w:t xml:space="preserve">Die funktionale Erweiterung </w:t>
      </w:r>
      <w:r w:rsidR="00CB35E2">
        <w:rPr>
          <w:rFonts w:eastAsia="Times New Roman" w:cs="Arial"/>
          <w:color w:val="auto"/>
          <w:szCs w:val="24"/>
          <w:lang w:val="de-DE" w:eastAsia="de-DE"/>
        </w:rPr>
        <w:t>von</w:t>
      </w:r>
      <w:r w:rsidR="00A146B7">
        <w:rPr>
          <w:rFonts w:eastAsia="Times New Roman" w:cs="Arial"/>
          <w:color w:val="auto"/>
          <w:szCs w:val="24"/>
          <w:lang w:val="de-DE" w:eastAsia="de-DE"/>
        </w:rPr>
        <w:t xml:space="preserve"> Lösungen im Zusammenhang mit</w:t>
      </w:r>
      <w:r w:rsidRPr="00807122">
        <w:rPr>
          <w:rFonts w:eastAsia="Times New Roman" w:cs="Arial"/>
          <w:color w:val="auto"/>
          <w:szCs w:val="24"/>
          <w:lang w:val="de-DE" w:eastAsia="de-DE"/>
        </w:rPr>
        <w:t xml:space="preserve"> COVID-19, </w:t>
      </w:r>
      <w:r w:rsidR="002E5C04">
        <w:rPr>
          <w:rFonts w:eastAsia="Times New Roman" w:cs="Arial"/>
          <w:color w:val="auto"/>
          <w:szCs w:val="24"/>
          <w:lang w:val="de-DE" w:eastAsia="de-DE"/>
        </w:rPr>
        <w:t>etwa durch</w:t>
      </w:r>
      <w:r w:rsidRPr="00807122">
        <w:rPr>
          <w:rFonts w:eastAsia="Times New Roman" w:cs="Arial"/>
          <w:color w:val="auto"/>
          <w:szCs w:val="24"/>
          <w:lang w:val="de-DE" w:eastAsia="de-DE"/>
        </w:rPr>
        <w:t xml:space="preserve"> </w:t>
      </w:r>
      <w:r w:rsidR="00C1555B">
        <w:rPr>
          <w:rFonts w:eastAsia="Times New Roman" w:cs="Arial"/>
          <w:color w:val="auto"/>
          <w:szCs w:val="24"/>
          <w:lang w:val="de-DE" w:eastAsia="de-DE"/>
        </w:rPr>
        <w:t>Telemedizin</w:t>
      </w:r>
      <w:r w:rsidRPr="00807122">
        <w:rPr>
          <w:rFonts w:eastAsia="Times New Roman" w:cs="Arial"/>
          <w:color w:val="auto"/>
          <w:szCs w:val="24"/>
          <w:lang w:val="de-DE" w:eastAsia="de-DE"/>
        </w:rPr>
        <w:t xml:space="preserve"> und </w:t>
      </w:r>
      <w:r w:rsidR="00C1555B">
        <w:rPr>
          <w:rFonts w:eastAsia="Times New Roman" w:cs="Arial"/>
          <w:color w:val="auto"/>
          <w:szCs w:val="24"/>
          <w:lang w:val="de-DE" w:eastAsia="de-DE"/>
        </w:rPr>
        <w:t>ein</w:t>
      </w:r>
      <w:r w:rsidRPr="00807122">
        <w:rPr>
          <w:rFonts w:eastAsia="Times New Roman" w:cs="Arial"/>
          <w:color w:val="auto"/>
          <w:szCs w:val="24"/>
          <w:lang w:val="de-DE" w:eastAsia="de-DE"/>
        </w:rPr>
        <w:t>e Lösung für das medizinische Bildarchiv.</w:t>
      </w:r>
      <w:r w:rsidR="00760456">
        <w:rPr>
          <w:rFonts w:eastAsia="Times New Roman" w:cs="Arial"/>
          <w:color w:val="auto"/>
          <w:szCs w:val="24"/>
          <w:lang w:val="de-DE" w:eastAsia="de-DE"/>
        </w:rPr>
        <w:t xml:space="preserve"> </w:t>
      </w:r>
      <w:hyperlink r:id="rId8" w:history="1">
        <w:r w:rsidR="00BC4A76" w:rsidRPr="00C90F3E">
          <w:rPr>
            <w:rStyle w:val="Hyperlink"/>
            <w:rFonts w:eastAsia="Times New Roman" w:cs="Arial"/>
            <w:szCs w:val="24"/>
            <w:lang w:eastAsia="de-DE"/>
          </w:rPr>
          <w:t>https://www.nttdata.com/global/en/media/press-release/2020/june/leveraging-solutions-to-help-hospitals-and-healthcare-research</w:t>
        </w:r>
      </w:hyperlink>
      <w:r w:rsidR="007F7015" w:rsidRPr="00C90F3E">
        <w:rPr>
          <w:rFonts w:eastAsia="Times New Roman" w:cs="Arial"/>
          <w:color w:val="auto"/>
          <w:szCs w:val="24"/>
          <w:lang w:eastAsia="de-DE"/>
        </w:rPr>
        <w:t>)</w:t>
      </w:r>
    </w:p>
    <w:p w14:paraId="6D986212" w14:textId="2BC66129" w:rsidR="00DC3FB5" w:rsidRDefault="00DC3FB5" w:rsidP="00EC1C05">
      <w:pPr>
        <w:pStyle w:val="Listenabsatz"/>
        <w:numPr>
          <w:ilvl w:val="0"/>
          <w:numId w:val="16"/>
        </w:numPr>
        <w:jc w:val="both"/>
        <w:rPr>
          <w:rFonts w:eastAsia="Times New Roman" w:cs="Arial"/>
          <w:color w:val="auto"/>
          <w:szCs w:val="24"/>
          <w:lang w:val="de-DE" w:eastAsia="de-DE"/>
        </w:rPr>
      </w:pPr>
      <w:r>
        <w:rPr>
          <w:rFonts w:eastAsia="Times New Roman" w:cs="Arial"/>
          <w:color w:val="auto"/>
          <w:szCs w:val="24"/>
          <w:lang w:val="de-DE" w:eastAsia="de-DE"/>
        </w:rPr>
        <w:t>Einführung eines Imp</w:t>
      </w:r>
      <w:r w:rsidR="003B179C">
        <w:rPr>
          <w:rFonts w:eastAsia="Times New Roman" w:cs="Arial"/>
          <w:color w:val="auto"/>
          <w:szCs w:val="24"/>
          <w:lang w:val="de-DE" w:eastAsia="de-DE"/>
        </w:rPr>
        <w:t>l</w:t>
      </w:r>
      <w:r>
        <w:rPr>
          <w:rFonts w:eastAsia="Times New Roman" w:cs="Arial"/>
          <w:color w:val="auto"/>
          <w:szCs w:val="24"/>
          <w:lang w:val="de-DE" w:eastAsia="de-DE"/>
        </w:rPr>
        <w:t>ementierungs</w:t>
      </w:r>
      <w:r w:rsidR="008758E4">
        <w:rPr>
          <w:rFonts w:eastAsia="Times New Roman" w:cs="Arial"/>
          <w:color w:val="auto"/>
          <w:szCs w:val="24"/>
          <w:lang w:val="de-DE" w:eastAsia="de-DE"/>
        </w:rPr>
        <w:t xml:space="preserve">dienstes für </w:t>
      </w:r>
      <w:proofErr w:type="spellStart"/>
      <w:r w:rsidR="008758E4">
        <w:rPr>
          <w:rFonts w:eastAsia="Times New Roman" w:cs="Arial"/>
          <w:color w:val="auto"/>
          <w:szCs w:val="24"/>
          <w:lang w:val="de-DE" w:eastAsia="de-DE"/>
        </w:rPr>
        <w:t>MLOps</w:t>
      </w:r>
      <w:proofErr w:type="spellEnd"/>
    </w:p>
    <w:p w14:paraId="65A179D3" w14:textId="086FC6F0" w:rsidR="008758E4" w:rsidRDefault="000E58D5" w:rsidP="00C24D8D">
      <w:pPr>
        <w:pStyle w:val="Listenabsatz"/>
        <w:jc w:val="both"/>
        <w:rPr>
          <w:rFonts w:eastAsia="Times New Roman" w:cs="Arial"/>
          <w:color w:val="auto"/>
          <w:szCs w:val="24"/>
          <w:lang w:val="de-DE" w:eastAsia="de-DE"/>
        </w:rPr>
      </w:pPr>
      <w:hyperlink r:id="rId9" w:history="1">
        <w:r w:rsidR="00BC4A76" w:rsidRPr="004830BD">
          <w:rPr>
            <w:rStyle w:val="Hyperlink"/>
            <w:rFonts w:eastAsia="Times New Roman" w:cs="Arial"/>
            <w:szCs w:val="24"/>
            <w:lang w:val="de-DE" w:eastAsia="de-DE"/>
          </w:rPr>
          <w:t>https://www.nttdata.com/global/en/media/press-release/2020/december/ntt-data-launches-mlops-introduction-service</w:t>
        </w:r>
      </w:hyperlink>
    </w:p>
    <w:p w14:paraId="34B46AE5" w14:textId="77777777" w:rsidR="00BC4A76" w:rsidRPr="00C24D8D" w:rsidRDefault="00BC4A76" w:rsidP="00C24D8D">
      <w:pPr>
        <w:pStyle w:val="Listenabsatz"/>
        <w:jc w:val="both"/>
        <w:rPr>
          <w:rFonts w:eastAsia="Times New Roman" w:cs="Arial"/>
          <w:color w:val="auto"/>
          <w:szCs w:val="24"/>
          <w:lang w:val="de-DE" w:eastAsia="de-DE"/>
        </w:rPr>
      </w:pPr>
    </w:p>
    <w:p w14:paraId="3AFB1025" w14:textId="47CE9753" w:rsidR="008167E1" w:rsidRPr="0021178D" w:rsidRDefault="00B76440" w:rsidP="00B76440">
      <w:pPr>
        <w:spacing w:line="300" w:lineRule="exact"/>
        <w:rPr>
          <w:rFonts w:cs="Arial"/>
          <w:szCs w:val="20"/>
          <w:lang w:val="de-AT"/>
        </w:rPr>
      </w:pPr>
      <w:r w:rsidRPr="0021178D">
        <w:rPr>
          <w:rFonts w:eastAsia="Times New Roman" w:cs="Arial"/>
          <w:color w:val="auto"/>
          <w:szCs w:val="20"/>
          <w:lang w:val="de-DE" w:eastAsia="de-DE"/>
        </w:rPr>
        <w:t>D</w:t>
      </w:r>
      <w:r w:rsidR="00E5787E">
        <w:rPr>
          <w:rFonts w:eastAsia="Times New Roman" w:cs="Arial"/>
          <w:color w:val="auto"/>
          <w:szCs w:val="20"/>
          <w:lang w:val="de-DE" w:eastAsia="de-DE"/>
        </w:rPr>
        <w:t>en</w:t>
      </w:r>
      <w:r w:rsidRPr="0021178D">
        <w:rPr>
          <w:rFonts w:eastAsia="Times New Roman" w:cs="Arial"/>
          <w:color w:val="auto"/>
          <w:szCs w:val="20"/>
          <w:lang w:val="de-DE" w:eastAsia="de-DE"/>
        </w:rPr>
        <w:t xml:space="preserve"> aktuelle</w:t>
      </w:r>
      <w:r w:rsidR="00E5787E">
        <w:rPr>
          <w:rFonts w:eastAsia="Times New Roman" w:cs="Arial"/>
          <w:color w:val="auto"/>
          <w:szCs w:val="20"/>
          <w:lang w:val="de-DE" w:eastAsia="de-DE"/>
        </w:rPr>
        <w:t>n</w:t>
      </w:r>
      <w:r w:rsidRPr="0021178D">
        <w:rPr>
          <w:rFonts w:eastAsia="Times New Roman" w:cs="Arial"/>
          <w:color w:val="auto"/>
          <w:szCs w:val="20"/>
          <w:lang w:val="de-DE" w:eastAsia="de-DE"/>
        </w:rPr>
        <w:t xml:space="preserve"> NTT DATA Technology </w:t>
      </w:r>
      <w:proofErr w:type="spellStart"/>
      <w:r w:rsidRPr="0021178D">
        <w:rPr>
          <w:rFonts w:eastAsia="Times New Roman" w:cs="Arial"/>
          <w:color w:val="auto"/>
          <w:szCs w:val="20"/>
          <w:lang w:val="de-DE" w:eastAsia="de-DE"/>
        </w:rPr>
        <w:t>Foresight</w:t>
      </w:r>
      <w:proofErr w:type="spellEnd"/>
      <w:r w:rsidRPr="0021178D">
        <w:rPr>
          <w:rFonts w:eastAsia="Times New Roman" w:cs="Arial"/>
          <w:color w:val="auto"/>
          <w:szCs w:val="20"/>
          <w:lang w:val="de-DE" w:eastAsia="de-DE"/>
        </w:rPr>
        <w:t xml:space="preserve"> finden Sie hier:</w:t>
      </w:r>
      <w:r w:rsidRPr="0021178D">
        <w:rPr>
          <w:rFonts w:eastAsia="MS PMincho" w:cs="Arial"/>
          <w:snapToGrid w:val="0"/>
          <w:szCs w:val="20"/>
          <w:lang w:val="de-DE"/>
        </w:rPr>
        <w:t xml:space="preserve"> </w:t>
      </w:r>
      <w:r w:rsidR="00C90F3E" w:rsidRPr="0021178D">
        <w:rPr>
          <w:rFonts w:eastAsia="MS PMincho" w:cs="Arial"/>
          <w:snapToGrid w:val="0"/>
          <w:szCs w:val="20"/>
          <w:lang w:val="de-DE"/>
        </w:rPr>
        <w:br/>
      </w:r>
      <w:hyperlink r:id="rId10" w:history="1">
        <w:r w:rsidR="008167E1" w:rsidRPr="00E5787E">
          <w:rPr>
            <w:rStyle w:val="Hyperlink"/>
            <w:rFonts w:cs="Arial"/>
            <w:szCs w:val="20"/>
            <w:lang w:val="de-AT"/>
          </w:rPr>
          <w:t>https://de.nttdata.com/files/2021-02-ntt-data-technology-foresight-2021-overview.pdf</w:t>
        </w:r>
      </w:hyperlink>
    </w:p>
    <w:p w14:paraId="6EE592BD" w14:textId="029C0D52" w:rsidR="00642324" w:rsidRPr="00642324" w:rsidRDefault="00990FDC" w:rsidP="00B76440">
      <w:pPr>
        <w:spacing w:line="300" w:lineRule="exact"/>
        <w:rPr>
          <w:rFonts w:eastAsia="MS PMincho" w:cs="Arial"/>
          <w:snapToGrid w:val="0"/>
          <w:color w:val="FF0000"/>
          <w:szCs w:val="20"/>
          <w:lang w:val="de-DE"/>
        </w:rPr>
      </w:pPr>
      <w:r w:rsidRPr="00E5787E">
        <w:rPr>
          <w:rFonts w:eastAsia="Times New Roman" w:cs="Arial"/>
          <w:color w:val="auto"/>
          <w:szCs w:val="20"/>
          <w:lang w:val="de-DE" w:eastAsia="de-DE"/>
        </w:rPr>
        <w:t xml:space="preserve">Ein </w:t>
      </w:r>
      <w:r w:rsidR="00B22454" w:rsidRPr="00E5787E">
        <w:rPr>
          <w:rFonts w:eastAsia="Times New Roman" w:cs="Arial"/>
          <w:color w:val="auto"/>
          <w:szCs w:val="20"/>
          <w:lang w:val="de-DE" w:eastAsia="de-DE"/>
        </w:rPr>
        <w:t xml:space="preserve">White Paper </w:t>
      </w:r>
      <w:r w:rsidR="0021178D" w:rsidRPr="00E5787E">
        <w:rPr>
          <w:rFonts w:eastAsia="Times New Roman" w:cs="Arial"/>
          <w:color w:val="auto"/>
          <w:szCs w:val="20"/>
          <w:lang w:val="de-DE" w:eastAsia="de-DE"/>
        </w:rPr>
        <w:t xml:space="preserve">zu </w:t>
      </w:r>
      <w:proofErr w:type="spellStart"/>
      <w:r w:rsidR="00B22454" w:rsidRPr="00E5787E">
        <w:rPr>
          <w:rFonts w:eastAsia="Times New Roman" w:cs="Arial"/>
          <w:color w:val="auto"/>
          <w:szCs w:val="20"/>
          <w:lang w:val="de-DE" w:eastAsia="de-DE"/>
        </w:rPr>
        <w:t>Ensō</w:t>
      </w:r>
      <w:proofErr w:type="spellEnd"/>
      <w:r w:rsidR="00B22454" w:rsidRPr="00E5787E">
        <w:rPr>
          <w:rFonts w:eastAsia="Times New Roman" w:cs="Arial"/>
          <w:color w:val="auto"/>
          <w:szCs w:val="20"/>
          <w:lang w:val="de-DE" w:eastAsia="de-DE"/>
        </w:rPr>
        <w:t xml:space="preserve"> </w:t>
      </w:r>
      <w:proofErr w:type="spellStart"/>
      <w:r w:rsidR="00B22454" w:rsidRPr="00E5787E">
        <w:rPr>
          <w:rFonts w:eastAsia="Times New Roman" w:cs="Arial"/>
          <w:color w:val="auto"/>
          <w:szCs w:val="20"/>
          <w:lang w:val="de-DE" w:eastAsia="de-DE"/>
        </w:rPr>
        <w:t>Foresight</w:t>
      </w:r>
      <w:proofErr w:type="spellEnd"/>
      <w:r w:rsidR="00B22454" w:rsidRPr="00E5787E">
        <w:rPr>
          <w:rFonts w:eastAsia="Times New Roman" w:cs="Arial"/>
          <w:color w:val="auto"/>
          <w:szCs w:val="20"/>
          <w:lang w:val="de-DE" w:eastAsia="de-DE"/>
        </w:rPr>
        <w:t xml:space="preserve"> 2020: </w:t>
      </w:r>
      <w:proofErr w:type="spellStart"/>
      <w:r w:rsidR="00B22454" w:rsidRPr="00E5787E">
        <w:rPr>
          <w:rFonts w:eastAsia="Times New Roman" w:cs="Arial"/>
          <w:color w:val="auto"/>
          <w:szCs w:val="20"/>
          <w:lang w:val="de-DE" w:eastAsia="de-DE"/>
        </w:rPr>
        <w:t>Forge</w:t>
      </w:r>
      <w:proofErr w:type="spellEnd"/>
      <w:r w:rsidR="00B22454" w:rsidRPr="00E5787E">
        <w:rPr>
          <w:rFonts w:eastAsia="Times New Roman" w:cs="Arial"/>
          <w:color w:val="auto"/>
          <w:szCs w:val="20"/>
          <w:lang w:val="de-DE" w:eastAsia="de-DE"/>
        </w:rPr>
        <w:t xml:space="preserve"> New </w:t>
      </w:r>
      <w:proofErr w:type="spellStart"/>
      <w:r w:rsidR="00B22454" w:rsidRPr="00E5787E">
        <w:rPr>
          <w:rFonts w:eastAsia="Times New Roman" w:cs="Arial"/>
          <w:color w:val="auto"/>
          <w:szCs w:val="20"/>
          <w:lang w:val="de-DE" w:eastAsia="de-DE"/>
        </w:rPr>
        <w:t>Norms</w:t>
      </w:r>
      <w:proofErr w:type="spellEnd"/>
      <w:r w:rsidR="00B22454" w:rsidRPr="00E5787E">
        <w:rPr>
          <w:rFonts w:eastAsia="Times New Roman" w:cs="Arial"/>
          <w:color w:val="auto"/>
          <w:szCs w:val="20"/>
          <w:lang w:val="de-DE" w:eastAsia="de-DE"/>
        </w:rPr>
        <w:t xml:space="preserve"> </w:t>
      </w:r>
      <w:r w:rsidRPr="00E5787E">
        <w:rPr>
          <w:rFonts w:eastAsia="Times New Roman" w:cs="Arial"/>
          <w:color w:val="auto"/>
          <w:szCs w:val="20"/>
          <w:lang w:val="de-DE" w:eastAsia="de-DE"/>
        </w:rPr>
        <w:t>finden Sie unter</w:t>
      </w:r>
      <w:r w:rsidR="00B22454" w:rsidRPr="00E5787E">
        <w:rPr>
          <w:rFonts w:eastAsia="Times New Roman" w:cs="Arial"/>
          <w:color w:val="auto"/>
          <w:szCs w:val="20"/>
          <w:lang w:val="de-DE" w:eastAsia="de-DE"/>
        </w:rPr>
        <w:t>:</w:t>
      </w:r>
      <w:r w:rsidR="00B22454" w:rsidRPr="00E5787E">
        <w:rPr>
          <w:rFonts w:eastAsia="MS PMincho" w:cs="Arial"/>
          <w:snapToGrid w:val="0"/>
          <w:color w:val="auto"/>
          <w:szCs w:val="20"/>
          <w:lang w:val="de-DE"/>
        </w:rPr>
        <w:t xml:space="preserve"> </w:t>
      </w:r>
      <w:r w:rsidR="00642324" w:rsidRPr="00E5787E">
        <w:rPr>
          <w:rFonts w:eastAsia="MS PMincho" w:cs="Arial"/>
          <w:snapToGrid w:val="0"/>
          <w:szCs w:val="20"/>
          <w:lang w:val="de-DE"/>
        </w:rPr>
        <w:br/>
      </w:r>
      <w:hyperlink r:id="rId11" w:history="1">
        <w:r w:rsidR="00642324" w:rsidRPr="00E5787E">
          <w:rPr>
            <w:rStyle w:val="Hyperlink"/>
            <w:rFonts w:eastAsia="MS PMincho" w:cs="Arial"/>
            <w:snapToGrid w:val="0"/>
            <w:szCs w:val="20"/>
            <w:lang w:val="de-DE"/>
          </w:rPr>
          <w:t>https://de.nttdata.com/files/2020-en-fs-enso-nttdata-technology-foresight-2020-forge-new-norms-flyer.pdf</w:t>
        </w:r>
      </w:hyperlink>
    </w:p>
    <w:p w14:paraId="188DA712" w14:textId="2BD2767E" w:rsidR="00C90F3E" w:rsidRPr="003B7239" w:rsidRDefault="003A6D67" w:rsidP="00B76440">
      <w:pPr>
        <w:spacing w:line="300" w:lineRule="exact"/>
        <w:rPr>
          <w:rFonts w:cs="Arial"/>
          <w:color w:val="FF0000"/>
          <w:szCs w:val="20"/>
          <w:lang w:val="de-AT"/>
        </w:rPr>
      </w:pPr>
      <w:r w:rsidRPr="00E5787E">
        <w:rPr>
          <w:rFonts w:eastAsia="Times New Roman" w:cs="Arial"/>
          <w:color w:val="auto"/>
          <w:szCs w:val="20"/>
          <w:lang w:val="de-AT" w:eastAsia="de-DE"/>
        </w:rPr>
        <w:t xml:space="preserve">Mehr </w:t>
      </w:r>
      <w:r w:rsidR="0021178D" w:rsidRPr="00E5787E">
        <w:rPr>
          <w:rFonts w:eastAsia="Times New Roman" w:cs="Arial"/>
          <w:color w:val="auto"/>
          <w:szCs w:val="20"/>
          <w:lang w:val="de-AT" w:eastAsia="de-DE"/>
        </w:rPr>
        <w:t xml:space="preserve">Informationen zu </w:t>
      </w:r>
      <w:proofErr w:type="spellStart"/>
      <w:r w:rsidR="0021178D" w:rsidRPr="00E5787E">
        <w:rPr>
          <w:rFonts w:eastAsia="Times New Roman" w:cs="Arial"/>
          <w:color w:val="auto"/>
          <w:szCs w:val="20"/>
          <w:lang w:val="de-AT" w:eastAsia="de-DE"/>
        </w:rPr>
        <w:t>Ensō</w:t>
      </w:r>
      <w:proofErr w:type="spellEnd"/>
      <w:r w:rsidR="0021178D" w:rsidRPr="00E5787E">
        <w:rPr>
          <w:rFonts w:eastAsia="Times New Roman" w:cs="Arial"/>
          <w:color w:val="auto"/>
          <w:szCs w:val="20"/>
          <w:lang w:val="de-AT" w:eastAsia="de-DE"/>
        </w:rPr>
        <w:t xml:space="preserve"> – The Space </w:t>
      </w:r>
      <w:proofErr w:type="spellStart"/>
      <w:r w:rsidR="0021178D" w:rsidRPr="00E5787E">
        <w:rPr>
          <w:rFonts w:eastAsia="Times New Roman" w:cs="Arial"/>
          <w:color w:val="auto"/>
          <w:szCs w:val="20"/>
          <w:lang w:val="de-AT" w:eastAsia="de-DE"/>
        </w:rPr>
        <w:t>for</w:t>
      </w:r>
      <w:proofErr w:type="spellEnd"/>
      <w:r w:rsidR="0021178D" w:rsidRPr="00E5787E">
        <w:rPr>
          <w:rFonts w:eastAsia="Times New Roman" w:cs="Arial"/>
          <w:color w:val="auto"/>
          <w:szCs w:val="20"/>
          <w:lang w:val="de-AT" w:eastAsia="de-DE"/>
        </w:rPr>
        <w:t xml:space="preserve"> </w:t>
      </w:r>
      <w:proofErr w:type="spellStart"/>
      <w:r w:rsidR="0021178D" w:rsidRPr="00E5787E">
        <w:rPr>
          <w:rFonts w:eastAsia="Times New Roman" w:cs="Arial"/>
          <w:color w:val="auto"/>
          <w:szCs w:val="20"/>
          <w:lang w:val="de-AT" w:eastAsia="de-DE"/>
        </w:rPr>
        <w:t>Creators</w:t>
      </w:r>
      <w:proofErr w:type="spellEnd"/>
      <w:r w:rsidR="00AD0F36" w:rsidRPr="00E5787E">
        <w:rPr>
          <w:rFonts w:eastAsia="Times New Roman" w:cs="Arial"/>
          <w:color w:val="auto"/>
          <w:szCs w:val="20"/>
          <w:lang w:val="de-AT" w:eastAsia="de-DE"/>
        </w:rPr>
        <w:t xml:space="preserve"> </w:t>
      </w:r>
      <w:r w:rsidR="0021178D" w:rsidRPr="00E5787E">
        <w:rPr>
          <w:rFonts w:eastAsia="Times New Roman" w:cs="Arial"/>
          <w:color w:val="auto"/>
          <w:szCs w:val="20"/>
          <w:lang w:val="de-AT" w:eastAsia="de-DE"/>
        </w:rPr>
        <w:t>und den Workshops</w:t>
      </w:r>
      <w:r w:rsidR="00B22454" w:rsidRPr="00E5787E">
        <w:rPr>
          <w:rFonts w:eastAsia="Times New Roman" w:cs="Arial"/>
          <w:color w:val="auto"/>
          <w:szCs w:val="20"/>
          <w:lang w:val="de-AT" w:eastAsia="de-DE"/>
        </w:rPr>
        <w:t xml:space="preserve"> </w:t>
      </w:r>
      <w:r w:rsidRPr="00E5787E">
        <w:rPr>
          <w:rFonts w:eastAsia="Times New Roman" w:cs="Arial"/>
          <w:color w:val="auto"/>
          <w:szCs w:val="20"/>
          <w:lang w:val="de-AT" w:eastAsia="de-DE"/>
        </w:rPr>
        <w:t xml:space="preserve">unter: </w:t>
      </w:r>
      <w:r w:rsidR="00642324" w:rsidRPr="00E5787E">
        <w:rPr>
          <w:rFonts w:eastAsia="MS PMincho" w:cs="Arial"/>
          <w:snapToGrid w:val="0"/>
          <w:szCs w:val="20"/>
          <w:lang w:val="de-DE"/>
        </w:rPr>
        <w:br/>
      </w:r>
      <w:hyperlink r:id="rId12" w:tgtFrame="_blank" w:history="1">
        <w:r w:rsidR="00B22454" w:rsidRPr="00E5787E">
          <w:rPr>
            <w:rStyle w:val="Hyperlink"/>
            <w:lang w:val="de-AT"/>
          </w:rPr>
          <w:t>https://www.enso-thespaceforcreators.com/</w:t>
        </w:r>
      </w:hyperlink>
    </w:p>
    <w:p w14:paraId="742CC936" w14:textId="77777777" w:rsidR="00E5787E" w:rsidRDefault="00E5787E" w:rsidP="0089356F">
      <w:pPr>
        <w:pStyle w:val="StandardWeb"/>
        <w:ind w:right="-1"/>
        <w:jc w:val="both"/>
        <w:rPr>
          <w:rFonts w:ascii="Arial" w:eastAsiaTheme="minorHAnsi" w:hAnsi="Arial" w:cs="Arial"/>
          <w:b/>
          <w:bCs/>
          <w:color w:val="000000" w:themeColor="text1"/>
          <w:sz w:val="20"/>
          <w:szCs w:val="22"/>
          <w:lang w:val="de-DE" w:eastAsia="en-US"/>
        </w:rPr>
      </w:pPr>
    </w:p>
    <w:p w14:paraId="77E10FA3" w14:textId="1E5313D6" w:rsidR="0089356F" w:rsidRPr="00E5787E" w:rsidRDefault="0089356F" w:rsidP="0089356F">
      <w:pPr>
        <w:pStyle w:val="StandardWeb"/>
        <w:ind w:right="-1"/>
        <w:jc w:val="both"/>
        <w:rPr>
          <w:rFonts w:ascii="Arial" w:eastAsiaTheme="minorHAnsi" w:hAnsi="Arial" w:cs="Arial"/>
          <w:b/>
          <w:bCs/>
          <w:color w:val="000000" w:themeColor="text1"/>
          <w:sz w:val="20"/>
          <w:szCs w:val="22"/>
          <w:lang w:val="en-GB" w:eastAsia="en-US"/>
        </w:rPr>
      </w:pPr>
      <w:proofErr w:type="spellStart"/>
      <w:r w:rsidRPr="00E5787E">
        <w:rPr>
          <w:rFonts w:ascii="Arial" w:eastAsiaTheme="minorHAnsi" w:hAnsi="Arial" w:cs="Arial"/>
          <w:b/>
          <w:bCs/>
          <w:color w:val="000000" w:themeColor="text1"/>
          <w:sz w:val="20"/>
          <w:szCs w:val="22"/>
          <w:lang w:val="en-GB" w:eastAsia="en-US"/>
        </w:rPr>
        <w:t>Über</w:t>
      </w:r>
      <w:proofErr w:type="spellEnd"/>
      <w:r w:rsidRPr="00E5787E">
        <w:rPr>
          <w:rFonts w:ascii="Arial" w:eastAsiaTheme="minorHAnsi" w:hAnsi="Arial" w:cs="Arial"/>
          <w:b/>
          <w:bCs/>
          <w:color w:val="000000" w:themeColor="text1"/>
          <w:sz w:val="20"/>
          <w:szCs w:val="22"/>
          <w:lang w:val="en-GB" w:eastAsia="en-US"/>
        </w:rPr>
        <w:t xml:space="preserve"> NTT DATA Technology Foresight</w:t>
      </w:r>
    </w:p>
    <w:p w14:paraId="1021E01F" w14:textId="7013BBDE" w:rsidR="0089356F" w:rsidRPr="0089356F" w:rsidRDefault="0089356F" w:rsidP="0089356F">
      <w:pPr>
        <w:pStyle w:val="StandardWeb"/>
        <w:ind w:right="-1"/>
        <w:jc w:val="both"/>
        <w:rPr>
          <w:rFonts w:ascii="Arial" w:eastAsiaTheme="minorHAnsi" w:hAnsi="Arial" w:cs="Arial"/>
          <w:color w:val="000000" w:themeColor="text1"/>
          <w:sz w:val="20"/>
          <w:szCs w:val="22"/>
          <w:lang w:val="de-DE" w:eastAsia="en-US"/>
        </w:rPr>
      </w:pPr>
      <w:r w:rsidRPr="0089356F">
        <w:rPr>
          <w:rFonts w:ascii="Arial" w:eastAsiaTheme="minorHAnsi" w:hAnsi="Arial" w:cs="Arial"/>
          <w:color w:val="000000" w:themeColor="text1"/>
          <w:sz w:val="20"/>
          <w:szCs w:val="22"/>
          <w:lang w:val="de-DE" w:eastAsia="en-US"/>
        </w:rPr>
        <w:t xml:space="preserve">NTT DATA Technology </w:t>
      </w:r>
      <w:proofErr w:type="spellStart"/>
      <w:r w:rsidRPr="0089356F">
        <w:rPr>
          <w:rFonts w:ascii="Arial" w:eastAsiaTheme="minorHAnsi" w:hAnsi="Arial" w:cs="Arial"/>
          <w:color w:val="000000" w:themeColor="text1"/>
          <w:sz w:val="20"/>
          <w:szCs w:val="22"/>
          <w:lang w:val="de-DE" w:eastAsia="en-US"/>
        </w:rPr>
        <w:t>Foresight</w:t>
      </w:r>
      <w:proofErr w:type="spellEnd"/>
      <w:r w:rsidRPr="0089356F">
        <w:rPr>
          <w:rFonts w:ascii="Arial" w:eastAsiaTheme="minorHAnsi" w:hAnsi="Arial" w:cs="Arial"/>
          <w:color w:val="000000" w:themeColor="text1"/>
          <w:sz w:val="20"/>
          <w:szCs w:val="22"/>
          <w:lang w:val="de-DE" w:eastAsia="en-US"/>
        </w:rPr>
        <w:t xml:space="preserve"> bietet einen Blick auf zukünftige Trends und analysiert die potenziellen Veränderungen in Politik, Wirtschaft, Gesellschaft und Technologie in den nächsten drei bis zehn Jahren. Er basiert auf weltweit gesammelten Informationen und soll ein Leitfaden sein für Entscheidungsträger in Zeiten rasanter Veränderungen. NTT DATA hat den ersten Bericht 2012 veröffentlicht. Die zehnte Ausgabe für 2021 enthält im Kapitel Informationsgesellschaft drei </w:t>
      </w:r>
      <w:r w:rsidR="00B22454" w:rsidRPr="00E5787E">
        <w:rPr>
          <w:rFonts w:ascii="Arial" w:eastAsiaTheme="minorHAnsi" w:hAnsi="Arial" w:cs="Arial"/>
          <w:color w:val="000000" w:themeColor="text1"/>
          <w:sz w:val="20"/>
          <w:szCs w:val="22"/>
          <w:lang w:val="de-DE" w:eastAsia="en-US"/>
        </w:rPr>
        <w:t>Trends</w:t>
      </w:r>
      <w:r w:rsidRPr="0089356F">
        <w:rPr>
          <w:rFonts w:ascii="Arial" w:eastAsiaTheme="minorHAnsi" w:hAnsi="Arial" w:cs="Arial"/>
          <w:color w:val="000000" w:themeColor="text1"/>
          <w:sz w:val="20"/>
          <w:szCs w:val="22"/>
          <w:lang w:val="de-DE" w:eastAsia="en-US"/>
        </w:rPr>
        <w:t xml:space="preserve"> zu den Kernkonzepten und Perspektiven für gesellschaftliche und geschäftliche Anwendungen von Technologie. </w:t>
      </w:r>
      <w:r w:rsidR="00B22454" w:rsidRPr="00E5787E">
        <w:rPr>
          <w:rFonts w:ascii="Arial" w:eastAsiaTheme="minorHAnsi" w:hAnsi="Arial" w:cs="Arial"/>
          <w:color w:val="000000" w:themeColor="text1"/>
          <w:sz w:val="20"/>
          <w:szCs w:val="22"/>
          <w:lang w:val="de-DE" w:eastAsia="en-US"/>
        </w:rPr>
        <w:t>Sechs</w:t>
      </w:r>
      <w:r w:rsidRPr="00E5787E">
        <w:rPr>
          <w:rFonts w:ascii="Arial" w:eastAsiaTheme="minorHAnsi" w:hAnsi="Arial" w:cs="Arial"/>
          <w:color w:val="000000" w:themeColor="text1"/>
          <w:sz w:val="20"/>
          <w:szCs w:val="22"/>
          <w:lang w:val="de-DE" w:eastAsia="en-US"/>
        </w:rPr>
        <w:t xml:space="preserve"> </w:t>
      </w:r>
      <w:r w:rsidR="00B22454" w:rsidRPr="00E5787E">
        <w:rPr>
          <w:rFonts w:ascii="Arial" w:eastAsiaTheme="minorHAnsi" w:hAnsi="Arial" w:cs="Arial"/>
          <w:color w:val="000000" w:themeColor="text1"/>
          <w:sz w:val="20"/>
          <w:szCs w:val="22"/>
          <w:lang w:val="de-DE" w:eastAsia="en-US"/>
        </w:rPr>
        <w:t>Trends</w:t>
      </w:r>
      <w:r w:rsidRPr="0089356F">
        <w:rPr>
          <w:rFonts w:ascii="Arial" w:eastAsiaTheme="minorHAnsi" w:hAnsi="Arial" w:cs="Arial"/>
          <w:color w:val="000000" w:themeColor="text1"/>
          <w:sz w:val="20"/>
          <w:szCs w:val="22"/>
          <w:lang w:val="de-DE" w:eastAsia="en-US"/>
        </w:rPr>
        <w:t xml:space="preserve"> zu Technologietrends geben detaillierte Informationen über die Entwicklung fortschrittlicher Technologien sowie über mögliche gesellschaftliche und geschäftliche Veränderungen. </w:t>
      </w:r>
    </w:p>
    <w:p w14:paraId="403FA91F" w14:textId="77777777" w:rsidR="009C5EDC" w:rsidRPr="000F0622" w:rsidRDefault="009C5EDC" w:rsidP="009C5EDC">
      <w:pPr>
        <w:pStyle w:val="StandardWeb"/>
        <w:ind w:right="-1"/>
        <w:jc w:val="both"/>
        <w:rPr>
          <w:rFonts w:ascii="Arial" w:eastAsiaTheme="minorHAnsi" w:hAnsi="Arial" w:cs="Arial"/>
          <w:b/>
          <w:bCs/>
          <w:color w:val="000000" w:themeColor="text1"/>
          <w:sz w:val="20"/>
          <w:szCs w:val="22"/>
          <w:lang w:val="de-DE" w:eastAsia="en-US"/>
        </w:rPr>
      </w:pPr>
      <w:r w:rsidRPr="000F0622">
        <w:rPr>
          <w:rFonts w:ascii="Arial" w:eastAsiaTheme="minorHAnsi" w:hAnsi="Arial" w:cs="Arial"/>
          <w:b/>
          <w:bCs/>
          <w:color w:val="000000" w:themeColor="text1"/>
          <w:sz w:val="20"/>
          <w:szCs w:val="22"/>
          <w:lang w:val="de-DE" w:eastAsia="en-US"/>
        </w:rPr>
        <w:t>Über NTT DATA</w:t>
      </w:r>
    </w:p>
    <w:p w14:paraId="6547F050" w14:textId="77777777" w:rsidR="009C5EDC" w:rsidRDefault="009C5EDC" w:rsidP="009C5EDC">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im Allgemeinen selbstbewusst in die digitale Zukunft gehen. Wir setzen uns für den langfristigen Erfolg unserer Kunden ein und </w:t>
      </w:r>
      <w:r w:rsidRPr="000F0622">
        <w:rPr>
          <w:rFonts w:ascii="Arial" w:eastAsiaTheme="minorHAnsi" w:hAnsi="Arial" w:cs="Arial"/>
          <w:color w:val="000000" w:themeColor="text1"/>
          <w:sz w:val="20"/>
          <w:szCs w:val="22"/>
          <w:lang w:val="de-DE" w:eastAsia="en-US"/>
        </w:rPr>
        <w:lastRenderedPageBreak/>
        <w:t>kombinieren globale Präsenz mit lokaler Kundenbetreuung in über 50 Ländern. W</w:t>
      </w:r>
      <w:r>
        <w:rPr>
          <w:rFonts w:ascii="Arial" w:eastAsiaTheme="minorHAnsi" w:hAnsi="Arial" w:cs="Arial"/>
          <w:color w:val="000000" w:themeColor="text1"/>
          <w:sz w:val="20"/>
          <w:szCs w:val="22"/>
          <w:lang w:val="de-DE" w:eastAsia="en-US"/>
        </w:rPr>
        <w:t xml:space="preserve">eitere Informationen finden Sie für </w:t>
      </w:r>
    </w:p>
    <w:p w14:paraId="13DB160A" w14:textId="77777777" w:rsidR="009C5EDC" w:rsidRPr="00341BB1" w:rsidRDefault="009C5EDC" w:rsidP="009C5EDC">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Deutschland: de.nttdata.com</w:t>
      </w:r>
      <w:r>
        <w:rPr>
          <w:rFonts w:ascii="Arial" w:eastAsiaTheme="minorHAnsi" w:hAnsi="Arial" w:cs="Arial"/>
          <w:color w:val="000000" w:themeColor="text1"/>
          <w:sz w:val="20"/>
          <w:szCs w:val="22"/>
          <w:lang w:val="de-DE" w:eastAsia="en-US"/>
        </w:rPr>
        <w:br/>
        <w:t>Österreich: at.nttdata.com</w:t>
      </w:r>
      <w:r>
        <w:rPr>
          <w:rFonts w:ascii="Arial" w:eastAsiaTheme="minorHAnsi" w:hAnsi="Arial" w:cs="Arial"/>
          <w:color w:val="000000" w:themeColor="text1"/>
          <w:sz w:val="20"/>
          <w:szCs w:val="22"/>
          <w:lang w:val="de-DE" w:eastAsia="en-US"/>
        </w:rPr>
        <w:br/>
        <w:t>Schweiz: ch.nttdata.com</w:t>
      </w:r>
    </w:p>
    <w:p w14:paraId="56E94377" w14:textId="77777777" w:rsidR="009C5EDC" w:rsidRPr="000F0622" w:rsidRDefault="009C5EDC" w:rsidP="009C5EDC">
      <w:pPr>
        <w:spacing w:before="0" w:after="200" w:line="276" w:lineRule="auto"/>
        <w:rPr>
          <w:rFonts w:cs="Arial"/>
          <w:b/>
          <w:color w:val="000000" w:themeColor="text1"/>
          <w:lang w:val="de-DE"/>
        </w:rPr>
      </w:pPr>
      <w:r w:rsidRPr="000F0622">
        <w:rPr>
          <w:rFonts w:cs="Arial"/>
          <w:b/>
          <w:color w:val="000000" w:themeColor="text1"/>
          <w:lang w:val="de-DE"/>
        </w:rPr>
        <w:t>Pressekontakt</w:t>
      </w:r>
      <w:r>
        <w:rPr>
          <w:rFonts w:cs="Arial"/>
          <w:b/>
          <w:color w:val="000000" w:themeColor="text1"/>
          <w:lang w:val="de-DE"/>
        </w:rPr>
        <w:t xml:space="preserve"> für Deutschland, Österreich und Schweiz</w:t>
      </w:r>
      <w:r w:rsidRPr="000F0622">
        <w:rPr>
          <w:rFonts w:cs="Arial"/>
          <w:b/>
          <w:color w:val="000000" w:themeColor="text1"/>
          <w:lang w:val="de-DE"/>
        </w:rPr>
        <w:t>:</w:t>
      </w:r>
    </w:p>
    <w:p w14:paraId="4DCE1129" w14:textId="77777777" w:rsidR="009C5EDC" w:rsidRPr="00635BDE"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14:paraId="75751F11" w14:textId="77777777" w:rsidR="009C5EDC" w:rsidRPr="0069575E"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14:paraId="2935D2D4" w14:textId="77777777" w:rsidR="009C5EDC" w:rsidRPr="00BA5FDB" w:rsidRDefault="009C5EDC" w:rsidP="009C5EDC">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14:paraId="10E5C80A" w14:textId="77777777" w:rsidR="009C5EDC" w:rsidRPr="0069575E" w:rsidRDefault="009C5EDC" w:rsidP="009C5EDC">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14:paraId="5A37E3E0" w14:textId="77777777" w:rsidR="009C5EDC" w:rsidRDefault="009C5EDC" w:rsidP="009C5EDC">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13" w:history="1">
        <w:r w:rsidRPr="000F0622">
          <w:rPr>
            <w:rStyle w:val="Hyperlink"/>
            <w:rFonts w:ascii="Arial" w:hAnsi="Arial" w:cs="Arial"/>
            <w:color w:val="auto"/>
            <w:sz w:val="20"/>
            <w:szCs w:val="20"/>
            <w:lang w:val="de-DE"/>
          </w:rPr>
          <w:t>Katja.Friedrich@nttdata.com</w:t>
        </w:r>
      </w:hyperlink>
    </w:p>
    <w:sectPr w:rsidR="009C5EDC">
      <w:headerReference w:type="default" r:id="rId14"/>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2D46D" w14:textId="77777777" w:rsidR="000E58D5" w:rsidRDefault="000E58D5">
      <w:pPr>
        <w:spacing w:before="0" w:after="0"/>
      </w:pPr>
      <w:r>
        <w:separator/>
      </w:r>
    </w:p>
  </w:endnote>
  <w:endnote w:type="continuationSeparator" w:id="0">
    <w:p w14:paraId="0511B387" w14:textId="77777777" w:rsidR="000E58D5" w:rsidRDefault="000E58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敉裯ԝ姐翷"/>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Mincho">
    <w:altName w:val="MS Gothic"/>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956E8" w14:textId="77777777" w:rsidR="000E58D5" w:rsidRDefault="000E58D5">
      <w:pPr>
        <w:spacing w:before="0" w:after="0"/>
      </w:pPr>
      <w:r>
        <w:separator/>
      </w:r>
    </w:p>
  </w:footnote>
  <w:footnote w:type="continuationSeparator" w:id="0">
    <w:p w14:paraId="597A94A6" w14:textId="77777777" w:rsidR="000E58D5" w:rsidRDefault="000E58D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249D"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2A46252A" wp14:editId="600C94D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5DB630F3" wp14:editId="3180D35D">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CEE4D"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B630F3"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" filled="f" stroked="f">
              <v:textbox>
                <w:txbxContent>
                  <w:p w14:paraId="429CEE4D"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36395EA4" wp14:editId="51F09AD6">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1670D4BE" wp14:editId="019E3E1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EBFB8C4" wp14:editId="0C1FFF97">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2E2D3BEA"/>
    <w:multiLevelType w:val="hybridMultilevel"/>
    <w:tmpl w:val="7E6C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D61633"/>
    <w:multiLevelType w:val="hybridMultilevel"/>
    <w:tmpl w:val="A218D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5"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6"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9"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4415CD6"/>
    <w:multiLevelType w:val="hybridMultilevel"/>
    <w:tmpl w:val="9260CFF2"/>
    <w:lvl w:ilvl="0" w:tplc="DB10AF04">
      <w:start w:val="1"/>
      <w:numFmt w:val="bullet"/>
      <w:lvlText w:val="•"/>
      <w:lvlJc w:val="left"/>
      <w:pPr>
        <w:ind w:left="630" w:hanging="420"/>
      </w:pPr>
      <w:rPr>
        <w:rFonts w:ascii="Arial"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11"/>
  </w:num>
  <w:num w:numId="3">
    <w:abstractNumId w:val="0"/>
  </w:num>
  <w:num w:numId="4">
    <w:abstractNumId w:val="5"/>
  </w:num>
  <w:num w:numId="5">
    <w:abstractNumId w:val="12"/>
  </w:num>
  <w:num w:numId="6">
    <w:abstractNumId w:val="8"/>
  </w:num>
  <w:num w:numId="7">
    <w:abstractNumId w:val="13"/>
  </w:num>
  <w:num w:numId="8">
    <w:abstractNumId w:val="4"/>
  </w:num>
  <w:num w:numId="9">
    <w:abstractNumId w:val="6"/>
  </w:num>
  <w:num w:numId="10">
    <w:abstractNumId w:val="15"/>
  </w:num>
  <w:num w:numId="11">
    <w:abstractNumId w:val="9"/>
  </w:num>
  <w:num w:numId="12">
    <w:abstractNumId w:val="7"/>
  </w:num>
  <w:num w:numId="13">
    <w:abstractNumId w:val="10"/>
  </w:num>
  <w:num w:numId="14">
    <w:abstractNumId w:val="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de-AT" w:vendorID="64" w:dllVersion="6" w:nlCheck="1" w:checkStyle="0"/>
  <w:activeWritingStyle w:appName="MSWord" w:lang="de-AT" w:vendorID="64" w:dllVersion="0"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01902"/>
    <w:rsid w:val="00010377"/>
    <w:rsid w:val="00012291"/>
    <w:rsid w:val="00023B6A"/>
    <w:rsid w:val="00023D13"/>
    <w:rsid w:val="00036BA5"/>
    <w:rsid w:val="00043ACF"/>
    <w:rsid w:val="00053429"/>
    <w:rsid w:val="00054CEB"/>
    <w:rsid w:val="00057F28"/>
    <w:rsid w:val="0007500E"/>
    <w:rsid w:val="00077F54"/>
    <w:rsid w:val="00085974"/>
    <w:rsid w:val="00087C9A"/>
    <w:rsid w:val="000B4710"/>
    <w:rsid w:val="000B7AF7"/>
    <w:rsid w:val="000C7838"/>
    <w:rsid w:val="000D1937"/>
    <w:rsid w:val="000E368C"/>
    <w:rsid w:val="000E3A6A"/>
    <w:rsid w:val="000E58D5"/>
    <w:rsid w:val="00102EC1"/>
    <w:rsid w:val="001075BB"/>
    <w:rsid w:val="00110B43"/>
    <w:rsid w:val="0012149D"/>
    <w:rsid w:val="00123D43"/>
    <w:rsid w:val="00126F7F"/>
    <w:rsid w:val="00127563"/>
    <w:rsid w:val="001365C6"/>
    <w:rsid w:val="0013777D"/>
    <w:rsid w:val="00137C9A"/>
    <w:rsid w:val="00142A09"/>
    <w:rsid w:val="00152FE9"/>
    <w:rsid w:val="00157081"/>
    <w:rsid w:val="0015763F"/>
    <w:rsid w:val="00161EBC"/>
    <w:rsid w:val="00163652"/>
    <w:rsid w:val="00165E04"/>
    <w:rsid w:val="001746D1"/>
    <w:rsid w:val="001752CC"/>
    <w:rsid w:val="00192059"/>
    <w:rsid w:val="001A53B1"/>
    <w:rsid w:val="001B3FD5"/>
    <w:rsid w:val="001B52B4"/>
    <w:rsid w:val="001C2314"/>
    <w:rsid w:val="001C4B39"/>
    <w:rsid w:val="001C5A7E"/>
    <w:rsid w:val="001E0992"/>
    <w:rsid w:val="001E110E"/>
    <w:rsid w:val="001E164D"/>
    <w:rsid w:val="001E1E81"/>
    <w:rsid w:val="001E22A6"/>
    <w:rsid w:val="00200AF1"/>
    <w:rsid w:val="0021157A"/>
    <w:rsid w:val="0021178D"/>
    <w:rsid w:val="00213D83"/>
    <w:rsid w:val="002147B0"/>
    <w:rsid w:val="00221C48"/>
    <w:rsid w:val="0022774F"/>
    <w:rsid w:val="00233C7B"/>
    <w:rsid w:val="00256415"/>
    <w:rsid w:val="00263904"/>
    <w:rsid w:val="00264AEF"/>
    <w:rsid w:val="00266CFF"/>
    <w:rsid w:val="00275B23"/>
    <w:rsid w:val="00275C07"/>
    <w:rsid w:val="00281A1E"/>
    <w:rsid w:val="00291BBA"/>
    <w:rsid w:val="0029767C"/>
    <w:rsid w:val="002A4738"/>
    <w:rsid w:val="002A476C"/>
    <w:rsid w:val="002A573C"/>
    <w:rsid w:val="002A66FA"/>
    <w:rsid w:val="002A6702"/>
    <w:rsid w:val="002B78A8"/>
    <w:rsid w:val="002C21E6"/>
    <w:rsid w:val="002C7461"/>
    <w:rsid w:val="002D79BA"/>
    <w:rsid w:val="002E10EF"/>
    <w:rsid w:val="002E356F"/>
    <w:rsid w:val="002E5C04"/>
    <w:rsid w:val="002E697B"/>
    <w:rsid w:val="002F1697"/>
    <w:rsid w:val="00301F40"/>
    <w:rsid w:val="00303F2D"/>
    <w:rsid w:val="00310A3F"/>
    <w:rsid w:val="00321528"/>
    <w:rsid w:val="00330AB0"/>
    <w:rsid w:val="00335D0C"/>
    <w:rsid w:val="0034076C"/>
    <w:rsid w:val="00354675"/>
    <w:rsid w:val="00357E72"/>
    <w:rsid w:val="0036180E"/>
    <w:rsid w:val="003627F1"/>
    <w:rsid w:val="00387B85"/>
    <w:rsid w:val="00387C5E"/>
    <w:rsid w:val="00390060"/>
    <w:rsid w:val="0039503C"/>
    <w:rsid w:val="003A2F25"/>
    <w:rsid w:val="003A6D67"/>
    <w:rsid w:val="003B179C"/>
    <w:rsid w:val="003B4905"/>
    <w:rsid w:val="003B7239"/>
    <w:rsid w:val="003C51E3"/>
    <w:rsid w:val="003E1F27"/>
    <w:rsid w:val="00404A23"/>
    <w:rsid w:val="004105A8"/>
    <w:rsid w:val="00410A50"/>
    <w:rsid w:val="00453E4C"/>
    <w:rsid w:val="004558F9"/>
    <w:rsid w:val="00455DA4"/>
    <w:rsid w:val="00462DC0"/>
    <w:rsid w:val="00474C26"/>
    <w:rsid w:val="00480B20"/>
    <w:rsid w:val="00482A87"/>
    <w:rsid w:val="00490712"/>
    <w:rsid w:val="004944B6"/>
    <w:rsid w:val="004A37D0"/>
    <w:rsid w:val="004B0018"/>
    <w:rsid w:val="004B1D50"/>
    <w:rsid w:val="004B5D15"/>
    <w:rsid w:val="004B69BE"/>
    <w:rsid w:val="004C1212"/>
    <w:rsid w:val="004D5BF1"/>
    <w:rsid w:val="004E6F85"/>
    <w:rsid w:val="00502274"/>
    <w:rsid w:val="00516A76"/>
    <w:rsid w:val="00516C60"/>
    <w:rsid w:val="00520C7B"/>
    <w:rsid w:val="00522CBF"/>
    <w:rsid w:val="00523A09"/>
    <w:rsid w:val="005359CC"/>
    <w:rsid w:val="005400DE"/>
    <w:rsid w:val="00540F07"/>
    <w:rsid w:val="005446F6"/>
    <w:rsid w:val="0055516E"/>
    <w:rsid w:val="00564CF2"/>
    <w:rsid w:val="005735F9"/>
    <w:rsid w:val="00575741"/>
    <w:rsid w:val="00595A77"/>
    <w:rsid w:val="005A11C3"/>
    <w:rsid w:val="005A690A"/>
    <w:rsid w:val="005B326D"/>
    <w:rsid w:val="005B4401"/>
    <w:rsid w:val="005B50B1"/>
    <w:rsid w:val="005B5491"/>
    <w:rsid w:val="005B5CA1"/>
    <w:rsid w:val="005D1FE1"/>
    <w:rsid w:val="00606AFC"/>
    <w:rsid w:val="00611AF3"/>
    <w:rsid w:val="00620324"/>
    <w:rsid w:val="00621452"/>
    <w:rsid w:val="00624956"/>
    <w:rsid w:val="00634CFA"/>
    <w:rsid w:val="00642324"/>
    <w:rsid w:val="00647122"/>
    <w:rsid w:val="006501E5"/>
    <w:rsid w:val="00663BBF"/>
    <w:rsid w:val="00664EC0"/>
    <w:rsid w:val="00666593"/>
    <w:rsid w:val="00671B91"/>
    <w:rsid w:val="00672837"/>
    <w:rsid w:val="00683171"/>
    <w:rsid w:val="0068720C"/>
    <w:rsid w:val="00690380"/>
    <w:rsid w:val="006A39D1"/>
    <w:rsid w:val="006A69FD"/>
    <w:rsid w:val="006A6C31"/>
    <w:rsid w:val="006B48C0"/>
    <w:rsid w:val="006B54A0"/>
    <w:rsid w:val="006D046A"/>
    <w:rsid w:val="006D0535"/>
    <w:rsid w:val="006D0CA7"/>
    <w:rsid w:val="006D5686"/>
    <w:rsid w:val="006E3109"/>
    <w:rsid w:val="006E4A61"/>
    <w:rsid w:val="006F040C"/>
    <w:rsid w:val="006F2673"/>
    <w:rsid w:val="006F74D6"/>
    <w:rsid w:val="0071033E"/>
    <w:rsid w:val="00710B82"/>
    <w:rsid w:val="007206DD"/>
    <w:rsid w:val="00725627"/>
    <w:rsid w:val="00725941"/>
    <w:rsid w:val="007278B8"/>
    <w:rsid w:val="00733FED"/>
    <w:rsid w:val="0073695D"/>
    <w:rsid w:val="00746128"/>
    <w:rsid w:val="00747772"/>
    <w:rsid w:val="00760456"/>
    <w:rsid w:val="00766FE7"/>
    <w:rsid w:val="00774EBB"/>
    <w:rsid w:val="00776F77"/>
    <w:rsid w:val="00781127"/>
    <w:rsid w:val="00782740"/>
    <w:rsid w:val="00785ECF"/>
    <w:rsid w:val="007970CC"/>
    <w:rsid w:val="007A2386"/>
    <w:rsid w:val="007A60FF"/>
    <w:rsid w:val="007C1582"/>
    <w:rsid w:val="007C198C"/>
    <w:rsid w:val="007C25C5"/>
    <w:rsid w:val="007D3473"/>
    <w:rsid w:val="007D4B69"/>
    <w:rsid w:val="007D4C16"/>
    <w:rsid w:val="007D6902"/>
    <w:rsid w:val="007D69C4"/>
    <w:rsid w:val="007E4004"/>
    <w:rsid w:val="007F245D"/>
    <w:rsid w:val="007F7015"/>
    <w:rsid w:val="007F7D14"/>
    <w:rsid w:val="00807122"/>
    <w:rsid w:val="00811D56"/>
    <w:rsid w:val="00813DB0"/>
    <w:rsid w:val="008167E1"/>
    <w:rsid w:val="00817132"/>
    <w:rsid w:val="00833042"/>
    <w:rsid w:val="00842933"/>
    <w:rsid w:val="00844E40"/>
    <w:rsid w:val="008472C0"/>
    <w:rsid w:val="00863E33"/>
    <w:rsid w:val="0086422B"/>
    <w:rsid w:val="00873476"/>
    <w:rsid w:val="008758E4"/>
    <w:rsid w:val="00875ABA"/>
    <w:rsid w:val="00877B37"/>
    <w:rsid w:val="00892198"/>
    <w:rsid w:val="0089288A"/>
    <w:rsid w:val="00892CF6"/>
    <w:rsid w:val="0089356F"/>
    <w:rsid w:val="00895870"/>
    <w:rsid w:val="00897CF9"/>
    <w:rsid w:val="008A250C"/>
    <w:rsid w:val="008A6DCA"/>
    <w:rsid w:val="008B15FF"/>
    <w:rsid w:val="008B547F"/>
    <w:rsid w:val="008E0D40"/>
    <w:rsid w:val="008E6D87"/>
    <w:rsid w:val="008F3F0B"/>
    <w:rsid w:val="00903FDF"/>
    <w:rsid w:val="0091011D"/>
    <w:rsid w:val="009103BA"/>
    <w:rsid w:val="00911C1C"/>
    <w:rsid w:val="009123AE"/>
    <w:rsid w:val="00915605"/>
    <w:rsid w:val="00917358"/>
    <w:rsid w:val="00921C88"/>
    <w:rsid w:val="00934361"/>
    <w:rsid w:val="009432B3"/>
    <w:rsid w:val="0094625A"/>
    <w:rsid w:val="00947F14"/>
    <w:rsid w:val="0095279F"/>
    <w:rsid w:val="00962FE7"/>
    <w:rsid w:val="009658C2"/>
    <w:rsid w:val="00966ED1"/>
    <w:rsid w:val="00975883"/>
    <w:rsid w:val="00976FA1"/>
    <w:rsid w:val="00986BD0"/>
    <w:rsid w:val="00987358"/>
    <w:rsid w:val="00990FDC"/>
    <w:rsid w:val="00993530"/>
    <w:rsid w:val="009A26AA"/>
    <w:rsid w:val="009A559E"/>
    <w:rsid w:val="009B0F2E"/>
    <w:rsid w:val="009B1C34"/>
    <w:rsid w:val="009C5EDC"/>
    <w:rsid w:val="009D00FF"/>
    <w:rsid w:val="009D3AD8"/>
    <w:rsid w:val="009E5A6C"/>
    <w:rsid w:val="009F686D"/>
    <w:rsid w:val="00A03968"/>
    <w:rsid w:val="00A0500B"/>
    <w:rsid w:val="00A10B64"/>
    <w:rsid w:val="00A146B7"/>
    <w:rsid w:val="00A1507E"/>
    <w:rsid w:val="00A24FA0"/>
    <w:rsid w:val="00A308BD"/>
    <w:rsid w:val="00A31E8E"/>
    <w:rsid w:val="00A34B4C"/>
    <w:rsid w:val="00A36798"/>
    <w:rsid w:val="00A3723A"/>
    <w:rsid w:val="00A372D2"/>
    <w:rsid w:val="00A4115E"/>
    <w:rsid w:val="00A446EB"/>
    <w:rsid w:val="00A474CA"/>
    <w:rsid w:val="00A53BEE"/>
    <w:rsid w:val="00A60A9A"/>
    <w:rsid w:val="00A6601A"/>
    <w:rsid w:val="00A6634D"/>
    <w:rsid w:val="00A66BD1"/>
    <w:rsid w:val="00A66DDA"/>
    <w:rsid w:val="00A77152"/>
    <w:rsid w:val="00A81FE2"/>
    <w:rsid w:val="00A928F0"/>
    <w:rsid w:val="00AA6D63"/>
    <w:rsid w:val="00AB793C"/>
    <w:rsid w:val="00AD0F36"/>
    <w:rsid w:val="00AE02C8"/>
    <w:rsid w:val="00AE3BDA"/>
    <w:rsid w:val="00AF0182"/>
    <w:rsid w:val="00AF2792"/>
    <w:rsid w:val="00AF33A0"/>
    <w:rsid w:val="00AF446C"/>
    <w:rsid w:val="00AF4FF5"/>
    <w:rsid w:val="00B00D0C"/>
    <w:rsid w:val="00B1161A"/>
    <w:rsid w:val="00B14FF6"/>
    <w:rsid w:val="00B21844"/>
    <w:rsid w:val="00B22454"/>
    <w:rsid w:val="00B34C11"/>
    <w:rsid w:val="00B36751"/>
    <w:rsid w:val="00B40CBB"/>
    <w:rsid w:val="00B42718"/>
    <w:rsid w:val="00B45E68"/>
    <w:rsid w:val="00B63920"/>
    <w:rsid w:val="00B65F5E"/>
    <w:rsid w:val="00B73A68"/>
    <w:rsid w:val="00B754E4"/>
    <w:rsid w:val="00B76440"/>
    <w:rsid w:val="00B826F1"/>
    <w:rsid w:val="00B8543F"/>
    <w:rsid w:val="00B87FBB"/>
    <w:rsid w:val="00B915E3"/>
    <w:rsid w:val="00BA0842"/>
    <w:rsid w:val="00BA0D68"/>
    <w:rsid w:val="00BC4A76"/>
    <w:rsid w:val="00BD1631"/>
    <w:rsid w:val="00BD56DD"/>
    <w:rsid w:val="00BE00A7"/>
    <w:rsid w:val="00BE5C20"/>
    <w:rsid w:val="00BE5CA1"/>
    <w:rsid w:val="00BF3B06"/>
    <w:rsid w:val="00C06C93"/>
    <w:rsid w:val="00C14E1C"/>
    <w:rsid w:val="00C1555B"/>
    <w:rsid w:val="00C23A77"/>
    <w:rsid w:val="00C24D8D"/>
    <w:rsid w:val="00C3642A"/>
    <w:rsid w:val="00C5077E"/>
    <w:rsid w:val="00C533EF"/>
    <w:rsid w:val="00C557FB"/>
    <w:rsid w:val="00C57E2F"/>
    <w:rsid w:val="00C607BB"/>
    <w:rsid w:val="00C62847"/>
    <w:rsid w:val="00C67B6C"/>
    <w:rsid w:val="00C81D7E"/>
    <w:rsid w:val="00C823A1"/>
    <w:rsid w:val="00C86A30"/>
    <w:rsid w:val="00C86F6F"/>
    <w:rsid w:val="00C87F2F"/>
    <w:rsid w:val="00C90F3E"/>
    <w:rsid w:val="00CB26E1"/>
    <w:rsid w:val="00CB35E2"/>
    <w:rsid w:val="00CB72EE"/>
    <w:rsid w:val="00CD08D9"/>
    <w:rsid w:val="00CD659C"/>
    <w:rsid w:val="00CF03C5"/>
    <w:rsid w:val="00CF2268"/>
    <w:rsid w:val="00CF5928"/>
    <w:rsid w:val="00CF60B6"/>
    <w:rsid w:val="00CF732C"/>
    <w:rsid w:val="00D07478"/>
    <w:rsid w:val="00D13622"/>
    <w:rsid w:val="00D151C6"/>
    <w:rsid w:val="00D154AB"/>
    <w:rsid w:val="00D16D5B"/>
    <w:rsid w:val="00D2732A"/>
    <w:rsid w:val="00D34E89"/>
    <w:rsid w:val="00D43A4C"/>
    <w:rsid w:val="00D51104"/>
    <w:rsid w:val="00D52BA2"/>
    <w:rsid w:val="00D54038"/>
    <w:rsid w:val="00D5794D"/>
    <w:rsid w:val="00D60856"/>
    <w:rsid w:val="00D72C6D"/>
    <w:rsid w:val="00D82B4D"/>
    <w:rsid w:val="00D86FDC"/>
    <w:rsid w:val="00D876E1"/>
    <w:rsid w:val="00D97297"/>
    <w:rsid w:val="00DA544B"/>
    <w:rsid w:val="00DB54AB"/>
    <w:rsid w:val="00DB69F6"/>
    <w:rsid w:val="00DC104A"/>
    <w:rsid w:val="00DC1B8D"/>
    <w:rsid w:val="00DC3FB5"/>
    <w:rsid w:val="00DD6FD8"/>
    <w:rsid w:val="00DF2BEE"/>
    <w:rsid w:val="00DF3217"/>
    <w:rsid w:val="00DF3ED0"/>
    <w:rsid w:val="00DF7BB9"/>
    <w:rsid w:val="00E020E6"/>
    <w:rsid w:val="00E05266"/>
    <w:rsid w:val="00E103D6"/>
    <w:rsid w:val="00E23928"/>
    <w:rsid w:val="00E32FBD"/>
    <w:rsid w:val="00E34C92"/>
    <w:rsid w:val="00E36210"/>
    <w:rsid w:val="00E54EFC"/>
    <w:rsid w:val="00E5787E"/>
    <w:rsid w:val="00E61AD8"/>
    <w:rsid w:val="00E819EC"/>
    <w:rsid w:val="00E843DC"/>
    <w:rsid w:val="00E84C40"/>
    <w:rsid w:val="00E859EB"/>
    <w:rsid w:val="00E86126"/>
    <w:rsid w:val="00E92B5B"/>
    <w:rsid w:val="00E945F8"/>
    <w:rsid w:val="00EA31D4"/>
    <w:rsid w:val="00EB25E0"/>
    <w:rsid w:val="00EB44B8"/>
    <w:rsid w:val="00EB48D4"/>
    <w:rsid w:val="00EB79BF"/>
    <w:rsid w:val="00EC1C05"/>
    <w:rsid w:val="00ED5438"/>
    <w:rsid w:val="00EE02E1"/>
    <w:rsid w:val="00EF094E"/>
    <w:rsid w:val="00EF4329"/>
    <w:rsid w:val="00F02891"/>
    <w:rsid w:val="00F07289"/>
    <w:rsid w:val="00F1577A"/>
    <w:rsid w:val="00F15BC3"/>
    <w:rsid w:val="00F16556"/>
    <w:rsid w:val="00F21852"/>
    <w:rsid w:val="00F27C2F"/>
    <w:rsid w:val="00F31AD1"/>
    <w:rsid w:val="00F332AE"/>
    <w:rsid w:val="00F354A9"/>
    <w:rsid w:val="00F52969"/>
    <w:rsid w:val="00F52A09"/>
    <w:rsid w:val="00F53104"/>
    <w:rsid w:val="00F659EF"/>
    <w:rsid w:val="00F67387"/>
    <w:rsid w:val="00F75929"/>
    <w:rsid w:val="00F776EA"/>
    <w:rsid w:val="00F91F74"/>
    <w:rsid w:val="00F92BA8"/>
    <w:rsid w:val="00F93D4F"/>
    <w:rsid w:val="00FE11C8"/>
    <w:rsid w:val="00FF3251"/>
    <w:rsid w:val="00FF7190"/>
    <w:rsid w:val="00FF7E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4D92E"/>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81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tdata.com/global/en/media/press-release/2020/june/leveraging-solutions-to-help-hospitals-and-healthcare-research" TargetMode="External"/><Relationship Id="rId13" Type="http://schemas.openxmlformats.org/officeDocument/2006/relationships/hyperlink" Target="mailto:Katja.Friedrich@ntt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so-thespaceforcreato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nttdata.com/files/2020-en-fs-enso-nttdata-technology-foresight-2020-forge-new-norms-flye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nttdata.com/files/2021-02-ntt-data-technology-foresight-2021-overview.pdf" TargetMode="External"/><Relationship Id="rId4" Type="http://schemas.openxmlformats.org/officeDocument/2006/relationships/settings" Target="settings.xml"/><Relationship Id="rId9" Type="http://schemas.openxmlformats.org/officeDocument/2006/relationships/hyperlink" Target="https://www.nttdata.com/global/en/media/press-release/2020/december/ntt-data-launches-mlops-introduction-servi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D5C88-0123-43FA-94D3-CE6B6086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5308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2018-07-30T09:18:00Z</cp:lastPrinted>
  <dcterms:created xsi:type="dcterms:W3CDTF">2021-02-23T07:23:00Z</dcterms:created>
  <dcterms:modified xsi:type="dcterms:W3CDTF">2021-02-23T07:23:00Z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