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BF8A" w14:textId="033247A9" w:rsidR="00F91B3C" w:rsidRPr="00B861B6" w:rsidRDefault="00F05115" w:rsidP="00F91B3C">
      <w:pPr>
        <w:pStyle w:val="Default"/>
        <w:jc w:val="both"/>
        <w:rPr>
          <w:rStyle w:val="Fett"/>
          <w:rFonts w:ascii="Arial" w:eastAsia="Arial" w:hAnsi="Arial" w:cs="Arial"/>
          <w:color w:val="auto"/>
          <w:lang w:val="de-DE" w:eastAsia="de-DE"/>
        </w:rPr>
      </w:pPr>
      <w:bookmarkStart w:id="0" w:name="_Hlk518036377"/>
      <w:bookmarkStart w:id="1" w:name="_GoBack"/>
      <w:bookmarkEnd w:id="1"/>
      <w:r w:rsidRPr="00B861B6">
        <w:rPr>
          <w:rStyle w:val="Fett"/>
          <w:rFonts w:ascii="Arial" w:eastAsia="Arial" w:hAnsi="Arial" w:cs="Arial"/>
          <w:color w:val="auto"/>
          <w:lang w:val="de-DE" w:eastAsia="de-DE"/>
        </w:rPr>
        <w:t xml:space="preserve">Herausragende Frauen in der IT – </w:t>
      </w:r>
      <w:r w:rsidR="0059141C" w:rsidRPr="00B861B6">
        <w:rPr>
          <w:rStyle w:val="Fett"/>
          <w:rFonts w:ascii="Arial" w:eastAsia="Arial" w:hAnsi="Arial" w:cs="Arial"/>
          <w:color w:val="auto"/>
          <w:lang w:val="de-DE" w:eastAsia="de-DE"/>
        </w:rPr>
        <w:t xml:space="preserve">Silber beim </w:t>
      </w:r>
      <w:r w:rsidR="00E90240" w:rsidRPr="00B861B6">
        <w:rPr>
          <w:rStyle w:val="Fett"/>
          <w:rFonts w:ascii="Arial" w:eastAsia="Arial" w:hAnsi="Arial" w:cs="Arial"/>
          <w:color w:val="auto"/>
          <w:lang w:val="de-DE" w:eastAsia="de-DE"/>
        </w:rPr>
        <w:t>WIN</w:t>
      </w:r>
      <w:r w:rsidRPr="00B861B6">
        <w:rPr>
          <w:rStyle w:val="Fett"/>
          <w:rFonts w:ascii="Arial" w:eastAsia="Arial" w:hAnsi="Arial" w:cs="Arial"/>
          <w:color w:val="auto"/>
          <w:lang w:val="de-DE" w:eastAsia="de-DE"/>
        </w:rPr>
        <w:t xml:space="preserve"> Award für </w:t>
      </w:r>
      <w:r w:rsidR="0059141C" w:rsidRPr="00B861B6">
        <w:rPr>
          <w:rStyle w:val="Fett"/>
          <w:rFonts w:ascii="Arial" w:eastAsia="Arial" w:hAnsi="Arial" w:cs="Arial"/>
          <w:color w:val="auto"/>
          <w:lang w:val="de-DE" w:eastAsia="de-DE"/>
        </w:rPr>
        <w:t>Sandra Walter</w:t>
      </w:r>
      <w:r w:rsidRPr="00B861B6">
        <w:rPr>
          <w:rStyle w:val="Fett"/>
          <w:rFonts w:ascii="Arial" w:eastAsia="Arial" w:hAnsi="Arial" w:cs="Arial"/>
          <w:color w:val="auto"/>
          <w:lang w:val="de-DE" w:eastAsia="de-DE"/>
        </w:rPr>
        <w:t xml:space="preserve"> von NTT DATA</w:t>
      </w:r>
      <w:r w:rsidR="00B546C5" w:rsidRPr="00B861B6">
        <w:rPr>
          <w:rStyle w:val="Fett"/>
          <w:rFonts w:ascii="Arial" w:eastAsia="Arial" w:hAnsi="Arial" w:cs="Arial"/>
          <w:color w:val="auto"/>
          <w:lang w:val="de-DE" w:eastAsia="de-DE"/>
        </w:rPr>
        <w:t xml:space="preserve"> </w:t>
      </w:r>
    </w:p>
    <w:p w14:paraId="18071CDD" w14:textId="77777777" w:rsidR="00F91B3C" w:rsidRPr="00B861B6" w:rsidRDefault="00F91B3C" w:rsidP="00F91B3C">
      <w:pPr>
        <w:pStyle w:val="Default"/>
        <w:jc w:val="both"/>
        <w:rPr>
          <w:rFonts w:ascii="Arial" w:eastAsia="Times New Roman" w:hAnsi="Arial" w:cs="Arial"/>
          <w:i/>
          <w:color w:val="auto"/>
          <w:sz w:val="20"/>
          <w:lang w:val="de-DE" w:eastAsia="de-DE"/>
        </w:rPr>
      </w:pPr>
    </w:p>
    <w:bookmarkEnd w:id="0"/>
    <w:p w14:paraId="514455E7" w14:textId="77777777" w:rsidR="00F91B3C" w:rsidRPr="00B861B6" w:rsidRDefault="00F91B3C" w:rsidP="00F91B3C">
      <w:pPr>
        <w:pStyle w:val="Default"/>
        <w:jc w:val="both"/>
        <w:rPr>
          <w:rFonts w:ascii="Arial" w:hAnsi="Arial" w:cs="Arial"/>
          <w:b/>
          <w:sz w:val="20"/>
          <w:lang w:val="de-DE"/>
        </w:rPr>
      </w:pPr>
    </w:p>
    <w:p w14:paraId="116B0F98" w14:textId="424DA18B" w:rsidR="00333232" w:rsidRDefault="006B0621" w:rsidP="00411F75">
      <w:pPr>
        <w:pStyle w:val="Default"/>
        <w:jc w:val="both"/>
        <w:rPr>
          <w:rFonts w:ascii="Arial" w:hAnsi="Arial" w:cs="Arial"/>
          <w:sz w:val="20"/>
          <w:lang w:val="de-DE"/>
        </w:rPr>
      </w:pPr>
      <w:r>
        <w:rPr>
          <w:rFonts w:ascii="Arial" w:hAnsi="Arial" w:cs="Arial"/>
          <w:b/>
          <w:sz w:val="20"/>
          <w:lang w:val="de-DE"/>
        </w:rPr>
        <w:t xml:space="preserve">München, </w:t>
      </w:r>
      <w:r w:rsidR="0059141C">
        <w:rPr>
          <w:rFonts w:ascii="Arial" w:hAnsi="Arial" w:cs="Arial"/>
          <w:b/>
          <w:sz w:val="20"/>
          <w:lang w:val="de-DE"/>
        </w:rPr>
        <w:t>01.</w:t>
      </w:r>
      <w:r w:rsidR="00E930C6">
        <w:rPr>
          <w:rFonts w:ascii="Arial" w:hAnsi="Arial" w:cs="Arial"/>
          <w:b/>
          <w:sz w:val="20"/>
          <w:lang w:val="de-DE"/>
        </w:rPr>
        <w:t xml:space="preserve"> </w:t>
      </w:r>
      <w:r w:rsidR="0059141C">
        <w:rPr>
          <w:rFonts w:ascii="Arial" w:hAnsi="Arial" w:cs="Arial"/>
          <w:b/>
          <w:sz w:val="20"/>
          <w:lang w:val="de-DE"/>
        </w:rPr>
        <w:t>Dezember</w:t>
      </w:r>
      <w:r w:rsidR="00E54530" w:rsidRPr="0039673D">
        <w:rPr>
          <w:rFonts w:ascii="Arial" w:hAnsi="Arial" w:cs="Arial"/>
          <w:b/>
          <w:color w:val="auto"/>
          <w:sz w:val="20"/>
          <w:lang w:val="de-DE"/>
        </w:rPr>
        <w:t xml:space="preserve"> </w:t>
      </w:r>
      <w:r>
        <w:rPr>
          <w:rFonts w:ascii="Arial" w:hAnsi="Arial" w:cs="Arial"/>
          <w:b/>
          <w:sz w:val="20"/>
          <w:lang w:val="de-DE"/>
        </w:rPr>
        <w:t>20</w:t>
      </w:r>
      <w:r w:rsidR="0059141C">
        <w:rPr>
          <w:rFonts w:ascii="Arial" w:hAnsi="Arial" w:cs="Arial"/>
          <w:b/>
          <w:sz w:val="20"/>
          <w:lang w:val="de-DE"/>
        </w:rPr>
        <w:t>20</w:t>
      </w:r>
      <w:r>
        <w:rPr>
          <w:rFonts w:ascii="Arial" w:hAnsi="Arial" w:cs="Arial"/>
          <w:sz w:val="20"/>
          <w:lang w:val="de-DE"/>
        </w:rPr>
        <w:t xml:space="preserve"> –</w:t>
      </w:r>
      <w:r w:rsidR="00F13648">
        <w:rPr>
          <w:rFonts w:ascii="Arial" w:hAnsi="Arial" w:cs="Arial"/>
          <w:sz w:val="20"/>
          <w:lang w:val="de-DE"/>
        </w:rPr>
        <w:t xml:space="preserve"> </w:t>
      </w:r>
      <w:r w:rsidR="008F79FA">
        <w:rPr>
          <w:rFonts w:ascii="Arial" w:hAnsi="Arial" w:cs="Arial"/>
          <w:sz w:val="20"/>
          <w:lang w:val="de-DE"/>
        </w:rPr>
        <w:t xml:space="preserve">Erneuter </w:t>
      </w:r>
      <w:r w:rsidR="009E2890">
        <w:rPr>
          <w:rFonts w:ascii="Arial" w:hAnsi="Arial" w:cs="Arial"/>
          <w:sz w:val="20"/>
          <w:lang w:val="de-DE"/>
        </w:rPr>
        <w:t>E</w:t>
      </w:r>
      <w:r w:rsidR="00F13648">
        <w:rPr>
          <w:rFonts w:ascii="Arial" w:hAnsi="Arial" w:cs="Arial"/>
          <w:sz w:val="20"/>
          <w:lang w:val="de-DE"/>
        </w:rPr>
        <w:t xml:space="preserve">rfolg </w:t>
      </w:r>
      <w:r w:rsidR="00C21AFD">
        <w:rPr>
          <w:rFonts w:ascii="Arial" w:hAnsi="Arial" w:cs="Arial"/>
          <w:sz w:val="20"/>
          <w:lang w:val="de-DE"/>
        </w:rPr>
        <w:t xml:space="preserve">für </w:t>
      </w:r>
      <w:r w:rsidR="008F79FA">
        <w:rPr>
          <w:rFonts w:ascii="Arial" w:hAnsi="Arial" w:cs="Arial"/>
          <w:sz w:val="20"/>
          <w:lang w:val="de-DE"/>
        </w:rPr>
        <w:t xml:space="preserve">NTT DATA: Nachdem </w:t>
      </w:r>
      <w:r w:rsidR="00E930C6">
        <w:rPr>
          <w:rFonts w:ascii="Arial" w:hAnsi="Arial" w:cs="Arial"/>
          <w:sz w:val="20"/>
          <w:lang w:val="de-DE"/>
        </w:rPr>
        <w:t>Vertreterinnen des Unternehmens</w:t>
      </w:r>
      <w:r w:rsidR="0059141C">
        <w:rPr>
          <w:rFonts w:ascii="Arial" w:hAnsi="Arial" w:cs="Arial"/>
          <w:sz w:val="20"/>
          <w:lang w:val="de-DE"/>
        </w:rPr>
        <w:t xml:space="preserve"> bereits</w:t>
      </w:r>
      <w:r w:rsidR="00C21AFD">
        <w:rPr>
          <w:rFonts w:ascii="Arial" w:hAnsi="Arial" w:cs="Arial"/>
          <w:sz w:val="20"/>
          <w:lang w:val="de-DE"/>
        </w:rPr>
        <w:t xml:space="preserve"> 2017</w:t>
      </w:r>
      <w:r w:rsidR="0059141C">
        <w:rPr>
          <w:rFonts w:ascii="Arial" w:hAnsi="Arial" w:cs="Arial"/>
          <w:sz w:val="20"/>
          <w:lang w:val="de-DE"/>
        </w:rPr>
        <w:t xml:space="preserve"> und 2018</w:t>
      </w:r>
      <w:r w:rsidR="00C21AFD">
        <w:rPr>
          <w:rFonts w:ascii="Arial" w:hAnsi="Arial" w:cs="Arial"/>
          <w:sz w:val="20"/>
          <w:lang w:val="de-DE"/>
        </w:rPr>
        <w:t xml:space="preserve"> </w:t>
      </w:r>
      <w:r w:rsidR="0059141C">
        <w:rPr>
          <w:rFonts w:ascii="Arial" w:hAnsi="Arial" w:cs="Arial"/>
          <w:sz w:val="20"/>
          <w:lang w:val="de-DE"/>
        </w:rPr>
        <w:t>erfolgreich war</w:t>
      </w:r>
      <w:r w:rsidR="00E930C6">
        <w:rPr>
          <w:rFonts w:ascii="Arial" w:hAnsi="Arial" w:cs="Arial"/>
          <w:sz w:val="20"/>
          <w:lang w:val="de-DE"/>
        </w:rPr>
        <w:t>en</w:t>
      </w:r>
      <w:r w:rsidR="00C21AFD">
        <w:rPr>
          <w:rFonts w:ascii="Arial" w:hAnsi="Arial" w:cs="Arial"/>
          <w:sz w:val="20"/>
          <w:lang w:val="de-DE"/>
        </w:rPr>
        <w:t xml:space="preserve">, erhielt dieses Jahr NTT DATA </w:t>
      </w:r>
      <w:r w:rsidR="0059141C">
        <w:rPr>
          <w:rFonts w:ascii="Arial" w:hAnsi="Arial" w:cs="Arial"/>
          <w:sz w:val="20"/>
          <w:lang w:val="de-DE"/>
        </w:rPr>
        <w:t>Client</w:t>
      </w:r>
      <w:r w:rsidR="00D12F5D">
        <w:rPr>
          <w:rFonts w:ascii="Arial" w:hAnsi="Arial" w:cs="Arial"/>
          <w:sz w:val="20"/>
          <w:lang w:val="de-DE"/>
        </w:rPr>
        <w:t>-</w:t>
      </w:r>
      <w:r w:rsidR="0059141C">
        <w:rPr>
          <w:rFonts w:ascii="Arial" w:hAnsi="Arial" w:cs="Arial"/>
          <w:sz w:val="20"/>
          <w:lang w:val="de-DE"/>
        </w:rPr>
        <w:t>Partnerin Sandra Walter</w:t>
      </w:r>
      <w:r w:rsidR="00C21AFD">
        <w:rPr>
          <w:rFonts w:ascii="Arial" w:hAnsi="Arial" w:cs="Arial"/>
          <w:sz w:val="20"/>
          <w:lang w:val="de-DE"/>
        </w:rPr>
        <w:t xml:space="preserve"> ebenfalls eine der Auszeichnung</w:t>
      </w:r>
      <w:r w:rsidR="00133652">
        <w:rPr>
          <w:rFonts w:ascii="Arial" w:hAnsi="Arial" w:cs="Arial"/>
          <w:sz w:val="20"/>
          <w:lang w:val="de-DE"/>
        </w:rPr>
        <w:t>en</w:t>
      </w:r>
      <w:r w:rsidR="00C21AFD">
        <w:rPr>
          <w:rFonts w:ascii="Arial" w:hAnsi="Arial" w:cs="Arial"/>
          <w:sz w:val="20"/>
          <w:lang w:val="de-DE"/>
        </w:rPr>
        <w:t xml:space="preserve"> des Women’s IT Network</w:t>
      </w:r>
      <w:r w:rsidR="00E90240">
        <w:rPr>
          <w:rFonts w:ascii="Arial" w:hAnsi="Arial" w:cs="Arial"/>
          <w:sz w:val="20"/>
          <w:lang w:val="de-DE"/>
        </w:rPr>
        <w:t xml:space="preserve"> (WIN)</w:t>
      </w:r>
      <w:r w:rsidR="00C21AFD" w:rsidRPr="00897A3E">
        <w:rPr>
          <w:rFonts w:ascii="Arial" w:hAnsi="Arial" w:cs="Arial"/>
          <w:sz w:val="20"/>
          <w:lang w:val="de-DE"/>
        </w:rPr>
        <w:t>.</w:t>
      </w:r>
      <w:r w:rsidR="00E07B9E" w:rsidRPr="00897A3E">
        <w:rPr>
          <w:rFonts w:ascii="Arial" w:hAnsi="Arial" w:cs="Arial"/>
          <w:sz w:val="20"/>
          <w:lang w:val="de-DE"/>
        </w:rPr>
        <w:t xml:space="preserve"> Die </w:t>
      </w:r>
      <w:r w:rsidR="003F6320">
        <w:rPr>
          <w:rFonts w:ascii="Arial" w:hAnsi="Arial" w:cs="Arial"/>
          <w:sz w:val="20"/>
          <w:lang w:val="de-DE"/>
        </w:rPr>
        <w:t>Mobility</w:t>
      </w:r>
      <w:r w:rsidR="00E07B9E" w:rsidRPr="00897A3E">
        <w:rPr>
          <w:rFonts w:ascii="Arial" w:hAnsi="Arial" w:cs="Arial"/>
          <w:sz w:val="20"/>
          <w:lang w:val="de-DE"/>
        </w:rPr>
        <w:t xml:space="preserve">-Expertin </w:t>
      </w:r>
      <w:r w:rsidR="00C21AFD">
        <w:rPr>
          <w:rFonts w:ascii="Arial" w:hAnsi="Arial" w:cs="Arial"/>
          <w:sz w:val="20"/>
          <w:lang w:val="de-DE"/>
        </w:rPr>
        <w:t>gewann</w:t>
      </w:r>
      <w:r w:rsidR="00897A3E">
        <w:rPr>
          <w:rFonts w:ascii="Arial" w:hAnsi="Arial" w:cs="Arial"/>
          <w:sz w:val="20"/>
          <w:lang w:val="de-DE"/>
        </w:rPr>
        <w:t xml:space="preserve"> </w:t>
      </w:r>
      <w:r w:rsidR="0059141C">
        <w:rPr>
          <w:rFonts w:ascii="Arial" w:hAnsi="Arial" w:cs="Arial"/>
          <w:sz w:val="20"/>
          <w:lang w:val="de-DE"/>
        </w:rPr>
        <w:t>Silber in der Kategorie Digitale Transformation, einer von in</w:t>
      </w:r>
      <w:r w:rsidR="00516C11">
        <w:rPr>
          <w:rFonts w:ascii="Arial" w:hAnsi="Arial" w:cs="Arial"/>
          <w:sz w:val="20"/>
          <w:lang w:val="de-DE"/>
        </w:rPr>
        <w:t>s</w:t>
      </w:r>
      <w:r w:rsidR="0059141C">
        <w:rPr>
          <w:rFonts w:ascii="Arial" w:hAnsi="Arial" w:cs="Arial"/>
          <w:sz w:val="20"/>
          <w:lang w:val="de-DE"/>
        </w:rPr>
        <w:t xml:space="preserve">gesamt </w:t>
      </w:r>
      <w:r w:rsidR="00516C11">
        <w:rPr>
          <w:rFonts w:ascii="Arial" w:hAnsi="Arial" w:cs="Arial"/>
          <w:sz w:val="20"/>
          <w:lang w:val="de-DE"/>
        </w:rPr>
        <w:t>sieben</w:t>
      </w:r>
      <w:r w:rsidR="0059141C">
        <w:rPr>
          <w:rFonts w:ascii="Arial" w:hAnsi="Arial" w:cs="Arial"/>
          <w:sz w:val="20"/>
          <w:lang w:val="de-DE"/>
        </w:rPr>
        <w:t xml:space="preserve"> Kategorien</w:t>
      </w:r>
      <w:r w:rsidR="00F13648">
        <w:rPr>
          <w:rFonts w:ascii="Arial" w:hAnsi="Arial" w:cs="Arial"/>
          <w:sz w:val="20"/>
          <w:lang w:val="de-DE"/>
        </w:rPr>
        <w:t>.</w:t>
      </w:r>
      <w:r w:rsidR="00103427">
        <w:rPr>
          <w:rFonts w:ascii="Arial" w:hAnsi="Arial" w:cs="Arial"/>
          <w:sz w:val="20"/>
          <w:lang w:val="de-DE"/>
        </w:rPr>
        <w:t xml:space="preserve"> </w:t>
      </w:r>
    </w:p>
    <w:p w14:paraId="61F2BCF4" w14:textId="7369BE5A" w:rsidR="00BA65A6" w:rsidRDefault="00BA65A6" w:rsidP="00411F75">
      <w:pPr>
        <w:pStyle w:val="Default"/>
        <w:jc w:val="both"/>
        <w:rPr>
          <w:rFonts w:ascii="Arial" w:hAnsi="Arial" w:cs="Arial"/>
          <w:color w:val="auto"/>
          <w:sz w:val="20"/>
          <w:lang w:val="de-DE"/>
        </w:rPr>
      </w:pPr>
    </w:p>
    <w:p w14:paraId="3AB88200" w14:textId="3A4B4D0B" w:rsidR="00466B8E" w:rsidRDefault="003F6320" w:rsidP="00411F75">
      <w:pPr>
        <w:pStyle w:val="Default"/>
        <w:jc w:val="both"/>
        <w:rPr>
          <w:rFonts w:ascii="Arial" w:hAnsi="Arial" w:cs="Arial"/>
          <w:color w:val="auto"/>
          <w:sz w:val="20"/>
          <w:lang w:val="de-DE"/>
        </w:rPr>
      </w:pPr>
      <w:r>
        <w:rPr>
          <w:rFonts w:ascii="Arial" w:hAnsi="Arial" w:cs="Arial"/>
          <w:color w:val="auto"/>
          <w:sz w:val="20"/>
          <w:lang w:val="de-DE"/>
        </w:rPr>
        <w:t xml:space="preserve">Sandra Walter ist seit </w:t>
      </w:r>
      <w:r w:rsidR="007E230C">
        <w:rPr>
          <w:rFonts w:ascii="Arial" w:hAnsi="Arial" w:cs="Arial"/>
          <w:color w:val="auto"/>
          <w:sz w:val="20"/>
          <w:lang w:val="de-DE"/>
        </w:rPr>
        <w:t>2</w:t>
      </w:r>
      <w:r w:rsidR="00023A90">
        <w:rPr>
          <w:rFonts w:ascii="Arial" w:hAnsi="Arial" w:cs="Arial"/>
          <w:color w:val="auto"/>
          <w:sz w:val="20"/>
          <w:lang w:val="de-DE"/>
        </w:rPr>
        <w:t xml:space="preserve">004 bei NTT DATA und entwickelt mit Kunden aus Transport und Logistik Strategien und Projekte für deren digitale Transformation. Zudem gestaltet sie in der strategischen Initiative Driversity Potentiale der nachhaltigen, flexiblen und attraktiven Mitarbeitendenmobilität von morgen. Als gefragte Vermittlerin zwischen Branchenanforderungen und Technologie treibt sie Digitalisierung erfolgreich voran. </w:t>
      </w:r>
    </w:p>
    <w:p w14:paraId="327E0654" w14:textId="77777777" w:rsidR="00BA65A6" w:rsidRPr="00D70DF8" w:rsidRDefault="00BA65A6" w:rsidP="00411F75">
      <w:pPr>
        <w:pStyle w:val="Default"/>
        <w:jc w:val="both"/>
        <w:rPr>
          <w:rFonts w:ascii="Arial" w:hAnsi="Arial" w:cs="Arial"/>
          <w:color w:val="auto"/>
          <w:sz w:val="20"/>
          <w:lang w:val="de-DE"/>
        </w:rPr>
      </w:pPr>
    </w:p>
    <w:p w14:paraId="3205469C" w14:textId="0DF95D8A" w:rsidR="00D53A2B" w:rsidRDefault="00BA65A6" w:rsidP="00BA65A6">
      <w:pPr>
        <w:pStyle w:val="Default"/>
        <w:jc w:val="both"/>
        <w:rPr>
          <w:rFonts w:ascii="Arial" w:hAnsi="Arial" w:cs="Arial"/>
          <w:color w:val="auto"/>
          <w:sz w:val="20"/>
          <w:lang w:val="de-DE"/>
        </w:rPr>
      </w:pPr>
      <w:r w:rsidRPr="00BA65A6">
        <w:rPr>
          <w:rFonts w:ascii="Arial" w:hAnsi="Arial" w:cs="Arial"/>
          <w:color w:val="auto"/>
          <w:sz w:val="20"/>
          <w:lang w:val="de-DE"/>
        </w:rPr>
        <w:t>Das Women‘s IT Network zeichnet innovative und erfolgreiche Unternehmerinnen, Managerinnen und Expertinnen im IT-Umfeld</w:t>
      </w:r>
      <w:r w:rsidR="00466B8E">
        <w:rPr>
          <w:rFonts w:ascii="Arial" w:hAnsi="Arial" w:cs="Arial"/>
          <w:color w:val="auto"/>
          <w:sz w:val="20"/>
          <w:lang w:val="de-DE"/>
        </w:rPr>
        <w:t>, die Vorbildfunktionen erfüllen,</w:t>
      </w:r>
      <w:r w:rsidRPr="00BA65A6">
        <w:rPr>
          <w:rFonts w:ascii="Arial" w:hAnsi="Arial" w:cs="Arial"/>
          <w:color w:val="auto"/>
          <w:sz w:val="20"/>
          <w:lang w:val="de-DE"/>
        </w:rPr>
        <w:t xml:space="preserve"> in den folgenden Kategorien</w:t>
      </w:r>
      <w:r w:rsidR="00466B8E">
        <w:rPr>
          <w:rFonts w:ascii="Arial" w:hAnsi="Arial" w:cs="Arial"/>
          <w:color w:val="auto"/>
          <w:sz w:val="20"/>
          <w:lang w:val="de-DE"/>
        </w:rPr>
        <w:t xml:space="preserve"> aus</w:t>
      </w:r>
      <w:r w:rsidRPr="00BA65A6">
        <w:rPr>
          <w:rFonts w:ascii="Arial" w:hAnsi="Arial" w:cs="Arial"/>
          <w:color w:val="auto"/>
          <w:sz w:val="20"/>
          <w:lang w:val="de-DE"/>
        </w:rPr>
        <w:t>:</w:t>
      </w:r>
      <w:r>
        <w:rPr>
          <w:rFonts w:ascii="Arial" w:hAnsi="Arial" w:cs="Arial"/>
          <w:color w:val="auto"/>
          <w:sz w:val="20"/>
          <w:lang w:val="de-DE"/>
        </w:rPr>
        <w:t xml:space="preserve"> </w:t>
      </w:r>
      <w:r w:rsidRPr="00BA65A6">
        <w:rPr>
          <w:rFonts w:ascii="Arial" w:hAnsi="Arial" w:cs="Arial"/>
          <w:color w:val="auto"/>
          <w:sz w:val="20"/>
          <w:lang w:val="de-DE"/>
        </w:rPr>
        <w:t>Young Leader</w:t>
      </w:r>
      <w:r>
        <w:rPr>
          <w:rFonts w:ascii="Arial" w:hAnsi="Arial" w:cs="Arial"/>
          <w:color w:val="auto"/>
          <w:sz w:val="20"/>
          <w:lang w:val="de-DE"/>
        </w:rPr>
        <w:t xml:space="preserve">, </w:t>
      </w:r>
      <w:r w:rsidRPr="00BA65A6">
        <w:rPr>
          <w:rFonts w:ascii="Arial" w:hAnsi="Arial" w:cs="Arial"/>
          <w:color w:val="auto"/>
          <w:sz w:val="20"/>
          <w:lang w:val="de-DE"/>
        </w:rPr>
        <w:t>Start Up</w:t>
      </w:r>
      <w:r>
        <w:rPr>
          <w:rFonts w:ascii="Arial" w:hAnsi="Arial" w:cs="Arial"/>
          <w:color w:val="auto"/>
          <w:sz w:val="20"/>
          <w:lang w:val="de-DE"/>
        </w:rPr>
        <w:t xml:space="preserve">, </w:t>
      </w:r>
      <w:r w:rsidRPr="00BA65A6">
        <w:rPr>
          <w:rFonts w:ascii="Arial" w:hAnsi="Arial" w:cs="Arial"/>
          <w:color w:val="auto"/>
          <w:sz w:val="20"/>
          <w:lang w:val="de-DE"/>
        </w:rPr>
        <w:t>Digital Transformation</w:t>
      </w:r>
      <w:r>
        <w:rPr>
          <w:rFonts w:ascii="Arial" w:hAnsi="Arial" w:cs="Arial"/>
          <w:color w:val="auto"/>
          <w:sz w:val="20"/>
          <w:lang w:val="de-DE"/>
        </w:rPr>
        <w:t xml:space="preserve">, </w:t>
      </w:r>
      <w:r w:rsidRPr="00BA65A6">
        <w:rPr>
          <w:rFonts w:ascii="Arial" w:hAnsi="Arial" w:cs="Arial"/>
          <w:color w:val="auto"/>
          <w:sz w:val="20"/>
          <w:lang w:val="de-DE"/>
        </w:rPr>
        <w:t>Business Innovation</w:t>
      </w:r>
      <w:r>
        <w:rPr>
          <w:rFonts w:ascii="Arial" w:hAnsi="Arial" w:cs="Arial"/>
          <w:color w:val="auto"/>
          <w:sz w:val="20"/>
          <w:lang w:val="de-DE"/>
        </w:rPr>
        <w:t>, T</w:t>
      </w:r>
      <w:r w:rsidRPr="00BA65A6">
        <w:rPr>
          <w:rFonts w:ascii="Arial" w:hAnsi="Arial" w:cs="Arial"/>
          <w:color w:val="auto"/>
          <w:sz w:val="20"/>
          <w:lang w:val="de-DE"/>
        </w:rPr>
        <w:t>echnical Innovation</w:t>
      </w:r>
      <w:r>
        <w:rPr>
          <w:rFonts w:ascii="Arial" w:hAnsi="Arial" w:cs="Arial"/>
          <w:color w:val="auto"/>
          <w:sz w:val="20"/>
          <w:lang w:val="de-DE"/>
        </w:rPr>
        <w:t xml:space="preserve">, </w:t>
      </w:r>
      <w:r w:rsidRPr="00BA65A6">
        <w:rPr>
          <w:rFonts w:ascii="Arial" w:hAnsi="Arial" w:cs="Arial"/>
          <w:color w:val="auto"/>
          <w:sz w:val="20"/>
          <w:lang w:val="de-DE"/>
        </w:rPr>
        <w:t>Leadership – Executive Manager/CxO und Teamlead</w:t>
      </w:r>
      <w:r>
        <w:rPr>
          <w:rFonts w:ascii="Arial" w:hAnsi="Arial" w:cs="Arial"/>
          <w:color w:val="auto"/>
          <w:sz w:val="20"/>
          <w:lang w:val="de-DE"/>
        </w:rPr>
        <w:t xml:space="preserve"> und </w:t>
      </w:r>
      <w:r w:rsidRPr="00BA65A6">
        <w:rPr>
          <w:rFonts w:ascii="Arial" w:hAnsi="Arial" w:cs="Arial"/>
          <w:color w:val="auto"/>
          <w:sz w:val="20"/>
          <w:lang w:val="de-DE"/>
        </w:rPr>
        <w:t>Outstanding Diversity Commitment</w:t>
      </w:r>
      <w:r w:rsidR="0078225D">
        <w:rPr>
          <w:rFonts w:ascii="Arial" w:hAnsi="Arial" w:cs="Arial"/>
          <w:color w:val="auto"/>
          <w:sz w:val="20"/>
          <w:lang w:val="de-DE"/>
        </w:rPr>
        <w:t xml:space="preserve">. </w:t>
      </w:r>
      <w:r w:rsidR="0078225D" w:rsidRPr="00E90240">
        <w:rPr>
          <w:rFonts w:ascii="Arial" w:hAnsi="Arial" w:cs="Arial"/>
          <w:color w:val="auto"/>
          <w:sz w:val="20"/>
          <w:lang w:val="de-DE"/>
        </w:rPr>
        <w:t xml:space="preserve">Der Award wurde während </w:t>
      </w:r>
      <w:r w:rsidR="00E90240" w:rsidRPr="00E90240">
        <w:rPr>
          <w:rFonts w:ascii="Arial" w:hAnsi="Arial" w:cs="Arial"/>
          <w:color w:val="auto"/>
          <w:sz w:val="20"/>
          <w:lang w:val="de-DE"/>
        </w:rPr>
        <w:t>der virtuellen Award-Verleihung</w:t>
      </w:r>
      <w:r w:rsidR="0078225D" w:rsidRPr="00E90240">
        <w:rPr>
          <w:rFonts w:ascii="Arial" w:hAnsi="Arial" w:cs="Arial"/>
          <w:color w:val="auto"/>
          <w:sz w:val="20"/>
          <w:lang w:val="de-DE"/>
        </w:rPr>
        <w:t xml:space="preserve"> am 2</w:t>
      </w:r>
      <w:r w:rsidR="00E90240" w:rsidRPr="00E90240">
        <w:rPr>
          <w:rFonts w:ascii="Arial" w:hAnsi="Arial" w:cs="Arial"/>
          <w:color w:val="auto"/>
          <w:sz w:val="20"/>
          <w:lang w:val="de-DE"/>
        </w:rPr>
        <w:t>6</w:t>
      </w:r>
      <w:r w:rsidR="0078225D" w:rsidRPr="00E90240">
        <w:rPr>
          <w:rFonts w:ascii="Arial" w:hAnsi="Arial" w:cs="Arial"/>
          <w:color w:val="auto"/>
          <w:sz w:val="20"/>
          <w:lang w:val="de-DE"/>
        </w:rPr>
        <w:t xml:space="preserve">. </w:t>
      </w:r>
      <w:r w:rsidR="0078225D" w:rsidRPr="0078225D">
        <w:rPr>
          <w:rFonts w:ascii="Arial" w:hAnsi="Arial" w:cs="Arial"/>
          <w:color w:val="auto"/>
          <w:sz w:val="20"/>
          <w:lang w:val="de-DE"/>
        </w:rPr>
        <w:t xml:space="preserve">November </w:t>
      </w:r>
      <w:r w:rsidR="0078225D">
        <w:rPr>
          <w:rFonts w:ascii="Arial" w:hAnsi="Arial" w:cs="Arial"/>
          <w:color w:val="auto"/>
          <w:sz w:val="20"/>
          <w:lang w:val="de-DE"/>
        </w:rPr>
        <w:t>verliehen</w:t>
      </w:r>
      <w:r w:rsidR="0078225D" w:rsidRPr="0078225D">
        <w:rPr>
          <w:rFonts w:ascii="Arial" w:hAnsi="Arial" w:cs="Arial"/>
          <w:color w:val="auto"/>
          <w:sz w:val="20"/>
          <w:lang w:val="de-DE"/>
        </w:rPr>
        <w:t>.</w:t>
      </w:r>
    </w:p>
    <w:p w14:paraId="2374C134" w14:textId="5124BDD5" w:rsidR="0078225D" w:rsidRDefault="0078225D" w:rsidP="00BA65A6">
      <w:pPr>
        <w:pStyle w:val="Default"/>
        <w:jc w:val="both"/>
        <w:rPr>
          <w:rFonts w:ascii="Arial" w:hAnsi="Arial" w:cs="Arial"/>
          <w:color w:val="auto"/>
          <w:sz w:val="20"/>
          <w:lang w:val="de-DE"/>
        </w:rPr>
      </w:pPr>
    </w:p>
    <w:p w14:paraId="7F0B569E" w14:textId="32861F38" w:rsidR="00466B8E" w:rsidRDefault="0078225D" w:rsidP="0062180C">
      <w:pPr>
        <w:pStyle w:val="Default"/>
        <w:jc w:val="both"/>
        <w:rPr>
          <w:rFonts w:ascii="Arial" w:hAnsi="Arial" w:cs="Arial"/>
          <w:color w:val="auto"/>
          <w:sz w:val="20"/>
          <w:lang w:val="de-DE"/>
        </w:rPr>
      </w:pPr>
      <w:r>
        <w:rPr>
          <w:rFonts w:ascii="Arial" w:hAnsi="Arial" w:cs="Arial"/>
          <w:color w:val="auto"/>
          <w:sz w:val="20"/>
          <w:lang w:val="de-DE"/>
        </w:rPr>
        <w:t xml:space="preserve">NTT DATA </w:t>
      </w:r>
      <w:r w:rsidR="00F3175D">
        <w:rPr>
          <w:rFonts w:ascii="Arial" w:hAnsi="Arial" w:cs="Arial"/>
          <w:color w:val="auto"/>
          <w:sz w:val="20"/>
          <w:lang w:val="de-DE"/>
        </w:rPr>
        <w:t xml:space="preserve">setzt sich </w:t>
      </w:r>
      <w:r w:rsidR="00E90240">
        <w:rPr>
          <w:rFonts w:ascii="Arial" w:hAnsi="Arial" w:cs="Arial"/>
          <w:color w:val="auto"/>
          <w:sz w:val="20"/>
          <w:lang w:val="de-DE"/>
        </w:rPr>
        <w:t>stark</w:t>
      </w:r>
      <w:r w:rsidR="00F3175D">
        <w:rPr>
          <w:rFonts w:ascii="Arial" w:hAnsi="Arial" w:cs="Arial"/>
          <w:color w:val="auto"/>
          <w:sz w:val="20"/>
          <w:lang w:val="de-DE"/>
        </w:rPr>
        <w:t xml:space="preserve"> für die </w:t>
      </w:r>
      <w:r w:rsidR="00B861B6">
        <w:rPr>
          <w:rFonts w:ascii="Arial" w:hAnsi="Arial" w:cs="Arial"/>
          <w:color w:val="auto"/>
          <w:sz w:val="20"/>
          <w:lang w:val="de-DE"/>
        </w:rPr>
        <w:t xml:space="preserve">Gleichstellung und Sichtbarkeit </w:t>
      </w:r>
      <w:r w:rsidR="00F3175D">
        <w:rPr>
          <w:rFonts w:ascii="Arial" w:hAnsi="Arial" w:cs="Arial"/>
          <w:color w:val="auto"/>
          <w:sz w:val="20"/>
          <w:lang w:val="de-DE"/>
        </w:rPr>
        <w:t>von Frauen in der IT-Branche ein. „</w:t>
      </w:r>
      <w:r w:rsidR="00E90240">
        <w:rPr>
          <w:rFonts w:ascii="Arial" w:hAnsi="Arial" w:cs="Arial"/>
          <w:color w:val="auto"/>
          <w:sz w:val="20"/>
          <w:lang w:val="de-DE"/>
        </w:rPr>
        <w:t xml:space="preserve">Herzlichen Glückwunsch an Mobility-Expertin Sandra Walter für die Auszeichnung als eine der </w:t>
      </w:r>
      <w:r w:rsidR="00CD39EE">
        <w:rPr>
          <w:rFonts w:ascii="Arial" w:hAnsi="Arial" w:cs="Arial"/>
          <w:color w:val="auto"/>
          <w:sz w:val="20"/>
          <w:lang w:val="de-DE"/>
        </w:rPr>
        <w:t>IT-Women of the Year</w:t>
      </w:r>
      <w:r w:rsidR="007E230C">
        <w:rPr>
          <w:rFonts w:ascii="Arial" w:hAnsi="Arial" w:cs="Arial"/>
          <w:color w:val="auto"/>
          <w:sz w:val="20"/>
          <w:lang w:val="de-DE"/>
        </w:rPr>
        <w:t xml:space="preserve"> für das Thema Digitale Transformation</w:t>
      </w:r>
      <w:r w:rsidR="00E90240">
        <w:rPr>
          <w:rFonts w:ascii="Arial" w:hAnsi="Arial" w:cs="Arial"/>
          <w:color w:val="auto"/>
          <w:sz w:val="20"/>
          <w:lang w:val="de-DE"/>
        </w:rPr>
        <w:t xml:space="preserve">. </w:t>
      </w:r>
      <w:r w:rsidR="007E230C">
        <w:rPr>
          <w:rFonts w:ascii="Arial" w:hAnsi="Arial" w:cs="Arial"/>
          <w:color w:val="auto"/>
          <w:sz w:val="20"/>
          <w:lang w:val="de-DE"/>
        </w:rPr>
        <w:t>Es ist der Lohn für ein hohes persönliches Engagement und auch für eine Unternehmenskultur, die Vielfalt und Persönlichkeit fördert</w:t>
      </w:r>
      <w:r w:rsidR="00CD39EE">
        <w:rPr>
          <w:rFonts w:ascii="Arial" w:hAnsi="Arial" w:cs="Arial"/>
          <w:color w:val="auto"/>
          <w:sz w:val="20"/>
          <w:lang w:val="de-DE"/>
        </w:rPr>
        <w:t xml:space="preserve">“, sagt </w:t>
      </w:r>
      <w:r w:rsidR="00E90240">
        <w:rPr>
          <w:rFonts w:ascii="Arial" w:hAnsi="Arial" w:cs="Arial"/>
          <w:color w:val="auto"/>
          <w:sz w:val="20"/>
          <w:lang w:val="de-DE"/>
        </w:rPr>
        <w:t xml:space="preserve">Stefan Hansen, CEO NTT DATA DACH. </w:t>
      </w:r>
      <w:r w:rsidR="00CD39EE">
        <w:rPr>
          <w:rFonts w:ascii="Arial" w:hAnsi="Arial" w:cs="Arial"/>
          <w:color w:val="auto"/>
          <w:sz w:val="20"/>
          <w:lang w:val="de-DE"/>
        </w:rPr>
        <w:t>„</w:t>
      </w:r>
      <w:r w:rsidR="00E90240">
        <w:rPr>
          <w:rFonts w:ascii="Arial" w:hAnsi="Arial" w:cs="Arial"/>
          <w:color w:val="auto"/>
          <w:sz w:val="20"/>
          <w:lang w:val="de-DE"/>
        </w:rPr>
        <w:t>Studien zeigen klar</w:t>
      </w:r>
      <w:r w:rsidR="00CD39EE" w:rsidRPr="00CD39EE">
        <w:rPr>
          <w:rFonts w:ascii="Arial" w:hAnsi="Arial" w:cs="Arial"/>
          <w:color w:val="auto"/>
          <w:sz w:val="20"/>
          <w:lang w:val="de-DE"/>
        </w:rPr>
        <w:t xml:space="preserve">, dass gemischte Teams innovativer und erfolgreicher sind – </w:t>
      </w:r>
      <w:r w:rsidR="007E230C">
        <w:rPr>
          <w:rFonts w:ascii="Arial" w:hAnsi="Arial" w:cs="Arial"/>
          <w:color w:val="auto"/>
          <w:sz w:val="20"/>
          <w:lang w:val="de-DE"/>
        </w:rPr>
        <w:t>ein entscheidender Erfolgsfaktor nicht nur für uns, sondern auch für unsere Arbeit für Unternehmen und gesellschaftliche Belange.“</w:t>
      </w:r>
    </w:p>
    <w:p w14:paraId="7D2EBB71" w14:textId="77777777" w:rsidR="00897A3E" w:rsidRDefault="00897A3E" w:rsidP="00443B93">
      <w:pPr>
        <w:pStyle w:val="Default"/>
        <w:jc w:val="both"/>
        <w:rPr>
          <w:rFonts w:ascii="Arial" w:hAnsi="Arial" w:cs="Arial"/>
          <w:color w:val="auto"/>
          <w:sz w:val="20"/>
          <w:lang w:val="de-DE"/>
        </w:rPr>
      </w:pPr>
    </w:p>
    <w:p w14:paraId="27035497" w14:textId="45D0E8F7" w:rsidR="00461D53" w:rsidRDefault="00461D53" w:rsidP="00443B93">
      <w:pPr>
        <w:pStyle w:val="Default"/>
        <w:jc w:val="both"/>
        <w:rPr>
          <w:rFonts w:ascii="Arial" w:hAnsi="Arial" w:cs="Arial"/>
          <w:color w:val="auto"/>
          <w:sz w:val="20"/>
          <w:lang w:val="de-DE"/>
        </w:rPr>
      </w:pPr>
    </w:p>
    <w:p w14:paraId="47EDC28A" w14:textId="77777777" w:rsidR="00023A90" w:rsidRDefault="00023A90">
      <w:pPr>
        <w:spacing w:before="0" w:after="200" w:line="276" w:lineRule="auto"/>
        <w:rPr>
          <w:rFonts w:cs="Arial"/>
          <w:b/>
          <w:bCs/>
          <w:color w:val="000000" w:themeColor="text1"/>
          <w:lang w:val="de-DE"/>
        </w:rPr>
      </w:pPr>
      <w:r>
        <w:rPr>
          <w:rFonts w:cs="Arial"/>
          <w:b/>
          <w:bCs/>
          <w:color w:val="000000" w:themeColor="text1"/>
          <w:lang w:val="de-DE"/>
        </w:rPr>
        <w:br w:type="page"/>
      </w:r>
    </w:p>
    <w:p w14:paraId="48D790FF" w14:textId="4C432BA2" w:rsidR="00023A90" w:rsidRPr="00930D71" w:rsidRDefault="00023A90" w:rsidP="00023A90">
      <w:pPr>
        <w:pStyle w:val="StandardWeb"/>
        <w:ind w:right="-1"/>
        <w:jc w:val="both"/>
        <w:rPr>
          <w:rFonts w:ascii="Arial" w:eastAsiaTheme="minorHAnsi" w:hAnsi="Arial" w:cs="Arial"/>
          <w:b/>
          <w:bCs/>
          <w:color w:val="000000" w:themeColor="text1"/>
          <w:sz w:val="20"/>
          <w:szCs w:val="22"/>
          <w:lang w:val="de-DE" w:eastAsia="en-US"/>
        </w:rPr>
      </w:pPr>
      <w:r w:rsidRPr="00930D71">
        <w:rPr>
          <w:rFonts w:ascii="Arial" w:eastAsiaTheme="minorHAnsi" w:hAnsi="Arial" w:cs="Arial"/>
          <w:b/>
          <w:bCs/>
          <w:color w:val="000000" w:themeColor="text1"/>
          <w:sz w:val="20"/>
          <w:szCs w:val="22"/>
          <w:lang w:val="de-DE" w:eastAsia="en-US"/>
        </w:rPr>
        <w:lastRenderedPageBreak/>
        <w:t>Über NTT DATA</w:t>
      </w:r>
    </w:p>
    <w:p w14:paraId="10E255C4" w14:textId="77777777" w:rsidR="00023A90" w:rsidRDefault="00023A90" w:rsidP="00023A90">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5600EC7C" w14:textId="77777777" w:rsidR="00023A90" w:rsidRPr="00341BB1" w:rsidRDefault="00023A90" w:rsidP="00023A90">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w:t>
      </w:r>
      <w:hyperlink r:id="rId8" w:history="1">
        <w:r w:rsidRPr="002A5A5E">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w:t>
      </w:r>
      <w:hyperlink r:id="rId9" w:history="1">
        <w:r w:rsidRPr="002A5A5E">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w:t>
      </w:r>
      <w:hyperlink r:id="rId10" w:history="1">
        <w:r w:rsidRPr="002A5A5E">
          <w:rPr>
            <w:rStyle w:val="Hyperlink"/>
            <w:rFonts w:ascii="Arial" w:eastAsiaTheme="minorHAnsi" w:hAnsi="Arial" w:cs="Arial"/>
            <w:sz w:val="20"/>
            <w:szCs w:val="22"/>
            <w:lang w:val="de-DE" w:eastAsia="en-US"/>
          </w:rPr>
          <w:t>ch.nttdata.com</w:t>
        </w:r>
      </w:hyperlink>
    </w:p>
    <w:p w14:paraId="7C7D384B" w14:textId="77777777" w:rsidR="00023A90" w:rsidRPr="000F0622" w:rsidRDefault="00023A90" w:rsidP="00023A90">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6AE5A0FC" w14:textId="77777777" w:rsidR="00023A90" w:rsidRPr="00635BDE" w:rsidRDefault="00023A90" w:rsidP="00023A90">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065DDA9D" w14:textId="77777777" w:rsidR="00023A90" w:rsidRPr="0069575E" w:rsidRDefault="00023A90" w:rsidP="00023A90">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59985E46" w14:textId="77777777" w:rsidR="00023A90" w:rsidRPr="00BA5FDB" w:rsidRDefault="00023A90" w:rsidP="00023A90">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456587D5" w14:textId="77777777" w:rsidR="00023A90" w:rsidRPr="0069575E" w:rsidRDefault="00023A90" w:rsidP="00023A90">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6318DF80" w14:textId="77777777" w:rsidR="00023A90" w:rsidRDefault="00023A90" w:rsidP="00023A90">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1" w:history="1">
        <w:r w:rsidRPr="000F0622">
          <w:rPr>
            <w:rStyle w:val="Hyperlink"/>
            <w:rFonts w:ascii="Arial" w:hAnsi="Arial" w:cs="Arial"/>
            <w:color w:val="auto"/>
            <w:sz w:val="20"/>
            <w:szCs w:val="20"/>
            <w:lang w:val="de-DE"/>
          </w:rPr>
          <w:t>Katja.Friedrich@nttdata.com</w:t>
        </w:r>
      </w:hyperlink>
    </w:p>
    <w:p w14:paraId="42BDAED9" w14:textId="19B4D18B" w:rsidR="0063194F" w:rsidRPr="00F05115" w:rsidRDefault="0063194F" w:rsidP="00023A90">
      <w:pPr>
        <w:spacing w:before="0" w:after="200" w:line="276" w:lineRule="auto"/>
        <w:jc w:val="both"/>
        <w:rPr>
          <w:lang w:val="de-DE"/>
        </w:rPr>
      </w:pPr>
    </w:p>
    <w:sectPr w:rsidR="0063194F" w:rsidRPr="00F05115">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94B0" w14:textId="77777777" w:rsidR="00041FDF" w:rsidRDefault="00041FDF">
      <w:pPr>
        <w:spacing w:before="0" w:after="0"/>
      </w:pPr>
      <w:r>
        <w:separator/>
      </w:r>
    </w:p>
  </w:endnote>
  <w:endnote w:type="continuationSeparator" w:id="0">
    <w:p w14:paraId="654BEF4F" w14:textId="77777777" w:rsidR="00041FDF" w:rsidRDefault="00041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10A4" w14:textId="77777777" w:rsidR="00041FDF" w:rsidRDefault="00041FDF">
      <w:pPr>
        <w:spacing w:before="0" w:after="0"/>
      </w:pPr>
      <w:r>
        <w:separator/>
      </w:r>
    </w:p>
  </w:footnote>
  <w:footnote w:type="continuationSeparator" w:id="0">
    <w:p w14:paraId="722DBC19" w14:textId="77777777" w:rsidR="00041FDF" w:rsidRDefault="00041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2F91" w14:textId="77777777" w:rsidR="00A11405" w:rsidRDefault="00A11405">
    <w:pPr>
      <w:pStyle w:val="Kopfzeile"/>
      <w:tabs>
        <w:tab w:val="left" w:pos="1560"/>
      </w:tabs>
    </w:pPr>
    <w:r>
      <w:rPr>
        <w:noProof/>
        <w:lang w:val="de-DE" w:eastAsia="de-DE"/>
      </w:rPr>
      <w:drawing>
        <wp:anchor distT="0" distB="0" distL="114300" distR="114300" simplePos="0" relativeHeight="251660800" behindDoc="0" locked="0" layoutInCell="1" allowOverlap="1" wp14:anchorId="5CD99566" wp14:editId="2245607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A91A897" wp14:editId="20FD8505">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ABCB" w14:textId="0B3FC53E" w:rsidR="00A11405" w:rsidRDefault="0059141C">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1A897"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3E1EABCB" w14:textId="0B3FC53E" w:rsidR="00A11405" w:rsidRDefault="0059141C">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8E4D454" wp14:editId="3DB2673E">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02F8F5E" wp14:editId="3B9BB47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5F66C5E5" wp14:editId="04C2BECF">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F"/>
    <w:rsid w:val="00005604"/>
    <w:rsid w:val="00023A90"/>
    <w:rsid w:val="00041FDF"/>
    <w:rsid w:val="00052A7C"/>
    <w:rsid w:val="000612B1"/>
    <w:rsid w:val="00072FC9"/>
    <w:rsid w:val="00084DC2"/>
    <w:rsid w:val="00085239"/>
    <w:rsid w:val="000B1682"/>
    <w:rsid w:val="000B40B5"/>
    <w:rsid w:val="000D40A1"/>
    <w:rsid w:val="000D487B"/>
    <w:rsid w:val="000E304C"/>
    <w:rsid w:val="000E58A1"/>
    <w:rsid w:val="000F58F5"/>
    <w:rsid w:val="00103427"/>
    <w:rsid w:val="00133652"/>
    <w:rsid w:val="001424D4"/>
    <w:rsid w:val="0014302E"/>
    <w:rsid w:val="001440EC"/>
    <w:rsid w:val="00155A9A"/>
    <w:rsid w:val="00196994"/>
    <w:rsid w:val="001A4058"/>
    <w:rsid w:val="001B324A"/>
    <w:rsid w:val="001B4571"/>
    <w:rsid w:val="001C20B1"/>
    <w:rsid w:val="001C7098"/>
    <w:rsid w:val="001D3E43"/>
    <w:rsid w:val="0023446F"/>
    <w:rsid w:val="00251324"/>
    <w:rsid w:val="002530A7"/>
    <w:rsid w:val="00265C4D"/>
    <w:rsid w:val="0027313A"/>
    <w:rsid w:val="002733CD"/>
    <w:rsid w:val="00285E7A"/>
    <w:rsid w:val="00295455"/>
    <w:rsid w:val="00295D04"/>
    <w:rsid w:val="002A478A"/>
    <w:rsid w:val="002B2CB4"/>
    <w:rsid w:val="002C3ED9"/>
    <w:rsid w:val="002C7C8F"/>
    <w:rsid w:val="002D52F5"/>
    <w:rsid w:val="002E1708"/>
    <w:rsid w:val="002F2C31"/>
    <w:rsid w:val="002F3E6A"/>
    <w:rsid w:val="00301D09"/>
    <w:rsid w:val="00324DB7"/>
    <w:rsid w:val="003307CD"/>
    <w:rsid w:val="00333232"/>
    <w:rsid w:val="00340922"/>
    <w:rsid w:val="003435CC"/>
    <w:rsid w:val="003616F4"/>
    <w:rsid w:val="00383F97"/>
    <w:rsid w:val="003865E3"/>
    <w:rsid w:val="0039673D"/>
    <w:rsid w:val="003A0A8E"/>
    <w:rsid w:val="003A39DA"/>
    <w:rsid w:val="003F6320"/>
    <w:rsid w:val="00411F75"/>
    <w:rsid w:val="00441CFD"/>
    <w:rsid w:val="00443B93"/>
    <w:rsid w:val="004574B3"/>
    <w:rsid w:val="00457FD5"/>
    <w:rsid w:val="00461D53"/>
    <w:rsid w:val="00466B8E"/>
    <w:rsid w:val="0048496D"/>
    <w:rsid w:val="004876BA"/>
    <w:rsid w:val="00496BA7"/>
    <w:rsid w:val="004C7460"/>
    <w:rsid w:val="004E1C39"/>
    <w:rsid w:val="004F037A"/>
    <w:rsid w:val="00516C11"/>
    <w:rsid w:val="00523A9C"/>
    <w:rsid w:val="00532141"/>
    <w:rsid w:val="00564754"/>
    <w:rsid w:val="005712D8"/>
    <w:rsid w:val="005860DF"/>
    <w:rsid w:val="0059141C"/>
    <w:rsid w:val="005A7BB0"/>
    <w:rsid w:val="005C44B7"/>
    <w:rsid w:val="005C79A1"/>
    <w:rsid w:val="005E2A20"/>
    <w:rsid w:val="005E2F18"/>
    <w:rsid w:val="005F5DBA"/>
    <w:rsid w:val="0061024F"/>
    <w:rsid w:val="0062180C"/>
    <w:rsid w:val="0063194F"/>
    <w:rsid w:val="006363D0"/>
    <w:rsid w:val="00655755"/>
    <w:rsid w:val="006B0621"/>
    <w:rsid w:val="006B7903"/>
    <w:rsid w:val="006F1779"/>
    <w:rsid w:val="006F20C1"/>
    <w:rsid w:val="006F6D3A"/>
    <w:rsid w:val="00701056"/>
    <w:rsid w:val="00703339"/>
    <w:rsid w:val="0072196B"/>
    <w:rsid w:val="00743E3B"/>
    <w:rsid w:val="0078225D"/>
    <w:rsid w:val="007869A0"/>
    <w:rsid w:val="007952E4"/>
    <w:rsid w:val="007D46FE"/>
    <w:rsid w:val="007E230C"/>
    <w:rsid w:val="007E4941"/>
    <w:rsid w:val="00813830"/>
    <w:rsid w:val="00817C87"/>
    <w:rsid w:val="00847852"/>
    <w:rsid w:val="00857609"/>
    <w:rsid w:val="008727F1"/>
    <w:rsid w:val="00895321"/>
    <w:rsid w:val="008961A2"/>
    <w:rsid w:val="00897A3E"/>
    <w:rsid w:val="008A43A6"/>
    <w:rsid w:val="008C41DA"/>
    <w:rsid w:val="008D0262"/>
    <w:rsid w:val="008D07CE"/>
    <w:rsid w:val="008E147F"/>
    <w:rsid w:val="008E193F"/>
    <w:rsid w:val="008F79FA"/>
    <w:rsid w:val="009216E0"/>
    <w:rsid w:val="00921FF0"/>
    <w:rsid w:val="009270AB"/>
    <w:rsid w:val="009406AE"/>
    <w:rsid w:val="00947D60"/>
    <w:rsid w:val="00952F5C"/>
    <w:rsid w:val="00953EBB"/>
    <w:rsid w:val="0096222D"/>
    <w:rsid w:val="00967A54"/>
    <w:rsid w:val="0098265A"/>
    <w:rsid w:val="009C48A2"/>
    <w:rsid w:val="009D524C"/>
    <w:rsid w:val="009E2890"/>
    <w:rsid w:val="00A01C67"/>
    <w:rsid w:val="00A02AAC"/>
    <w:rsid w:val="00A11405"/>
    <w:rsid w:val="00A1545D"/>
    <w:rsid w:val="00A36097"/>
    <w:rsid w:val="00A44DD3"/>
    <w:rsid w:val="00AA479B"/>
    <w:rsid w:val="00AA750B"/>
    <w:rsid w:val="00AF0C7C"/>
    <w:rsid w:val="00B21976"/>
    <w:rsid w:val="00B40842"/>
    <w:rsid w:val="00B43ACF"/>
    <w:rsid w:val="00B45699"/>
    <w:rsid w:val="00B50DB4"/>
    <w:rsid w:val="00B546C5"/>
    <w:rsid w:val="00B76DCA"/>
    <w:rsid w:val="00B861B6"/>
    <w:rsid w:val="00B948B2"/>
    <w:rsid w:val="00B9733A"/>
    <w:rsid w:val="00BA65A6"/>
    <w:rsid w:val="00BB2EB7"/>
    <w:rsid w:val="00BC2911"/>
    <w:rsid w:val="00C003C1"/>
    <w:rsid w:val="00C208BD"/>
    <w:rsid w:val="00C21AFD"/>
    <w:rsid w:val="00C25FA2"/>
    <w:rsid w:val="00C34F8C"/>
    <w:rsid w:val="00C43DA7"/>
    <w:rsid w:val="00C472DB"/>
    <w:rsid w:val="00C5144B"/>
    <w:rsid w:val="00C8487E"/>
    <w:rsid w:val="00C85EAE"/>
    <w:rsid w:val="00CD39EE"/>
    <w:rsid w:val="00CF4C43"/>
    <w:rsid w:val="00CF7E74"/>
    <w:rsid w:val="00D0178A"/>
    <w:rsid w:val="00D12F5D"/>
    <w:rsid w:val="00D42CE4"/>
    <w:rsid w:val="00D51968"/>
    <w:rsid w:val="00D53A2B"/>
    <w:rsid w:val="00D70DF8"/>
    <w:rsid w:val="00D73F6A"/>
    <w:rsid w:val="00D82BBA"/>
    <w:rsid w:val="00D8350A"/>
    <w:rsid w:val="00D8773C"/>
    <w:rsid w:val="00D924FC"/>
    <w:rsid w:val="00DC28E7"/>
    <w:rsid w:val="00E04B43"/>
    <w:rsid w:val="00E07B9E"/>
    <w:rsid w:val="00E13A4F"/>
    <w:rsid w:val="00E363E1"/>
    <w:rsid w:val="00E42912"/>
    <w:rsid w:val="00E4580E"/>
    <w:rsid w:val="00E54530"/>
    <w:rsid w:val="00E746CA"/>
    <w:rsid w:val="00E87BD0"/>
    <w:rsid w:val="00E90240"/>
    <w:rsid w:val="00E930C6"/>
    <w:rsid w:val="00EA5C68"/>
    <w:rsid w:val="00EB1BC4"/>
    <w:rsid w:val="00EB2AD9"/>
    <w:rsid w:val="00ED53A9"/>
    <w:rsid w:val="00EE0B52"/>
    <w:rsid w:val="00F00282"/>
    <w:rsid w:val="00F05115"/>
    <w:rsid w:val="00F13648"/>
    <w:rsid w:val="00F3175D"/>
    <w:rsid w:val="00F31CA9"/>
    <w:rsid w:val="00F36270"/>
    <w:rsid w:val="00F44660"/>
    <w:rsid w:val="00F84B92"/>
    <w:rsid w:val="00F91B3C"/>
    <w:rsid w:val="00FA1968"/>
    <w:rsid w:val="00FA2829"/>
    <w:rsid w:val="00FA4006"/>
    <w:rsid w:val="00FF33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193F4"/>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sid w:val="00F91B3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8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76811848">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Friedrich@nttdata.com" TargetMode="External"/><Relationship Id="rId5" Type="http://schemas.openxmlformats.org/officeDocument/2006/relationships/webSettings" Target="webSettings.xml"/><Relationship Id="rId10" Type="http://schemas.openxmlformats.org/officeDocument/2006/relationships/hyperlink" Target="file:///C:\Users\g.oelschlaeger\AppData\Local\Temp\ch.nttdata.com" TargetMode="External"/><Relationship Id="rId4" Type="http://schemas.openxmlformats.org/officeDocument/2006/relationships/settings" Target="settings.xml"/><Relationship Id="rId9" Type="http://schemas.openxmlformats.org/officeDocument/2006/relationships/hyperlink" Target="file:///C:\Users\g.oelschlaeger\AppData\Local\Temp\at.nttda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B517-915B-4F60-A32E-E9DF812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2018-11-29T10:12:00Z</cp:lastPrinted>
  <dcterms:created xsi:type="dcterms:W3CDTF">2020-12-08T10:16:00Z</dcterms:created>
  <dcterms:modified xsi:type="dcterms:W3CDTF">2020-12-08T10:16:00Z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