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4797" w14:textId="7F24F5B3" w:rsidR="00556C8A" w:rsidRDefault="00577795" w:rsidP="00556C8A">
      <w:pPr>
        <w:pStyle w:val="Default"/>
        <w:jc w:val="both"/>
        <w:rPr>
          <w:rStyle w:val="Fett"/>
          <w:rFonts w:ascii="Arial" w:eastAsia="Arial" w:hAnsi="Arial" w:cs="Arial"/>
          <w:b w:val="0"/>
          <w:bCs w:val="0"/>
          <w:color w:val="auto"/>
          <w:sz w:val="20"/>
          <w:szCs w:val="20"/>
          <w:lang w:val="de-DE"/>
        </w:rPr>
      </w:pPr>
      <w:bookmarkStart w:id="0" w:name="_GoBack"/>
      <w:bookmarkEnd w:id="0"/>
      <w:r>
        <w:rPr>
          <w:rStyle w:val="Fett"/>
          <w:rFonts w:ascii="Arial" w:eastAsia="Arial" w:hAnsi="Arial" w:cs="Arial"/>
          <w:b w:val="0"/>
          <w:bCs w:val="0"/>
          <w:color w:val="auto"/>
          <w:sz w:val="20"/>
          <w:szCs w:val="20"/>
          <w:lang w:val="de-DE"/>
        </w:rPr>
        <w:t xml:space="preserve">Der </w:t>
      </w:r>
      <w:proofErr w:type="spellStart"/>
      <w:r w:rsidR="00556C8A" w:rsidRPr="00A80E56">
        <w:rPr>
          <w:rStyle w:val="Fett"/>
          <w:rFonts w:ascii="Arial" w:eastAsia="Arial" w:hAnsi="Arial" w:cs="Arial"/>
          <w:b w:val="0"/>
          <w:bCs w:val="0"/>
          <w:color w:val="auto"/>
          <w:sz w:val="20"/>
          <w:szCs w:val="20"/>
          <w:lang w:val="de-DE"/>
        </w:rPr>
        <w:t>Insurtech</w:t>
      </w:r>
      <w:proofErr w:type="spellEnd"/>
      <w:r w:rsidR="00556C8A" w:rsidRPr="00A80E56">
        <w:rPr>
          <w:rStyle w:val="Fett"/>
          <w:rFonts w:ascii="Arial" w:eastAsia="Arial" w:hAnsi="Arial" w:cs="Arial"/>
          <w:b w:val="0"/>
          <w:bCs w:val="0"/>
          <w:color w:val="auto"/>
          <w:sz w:val="20"/>
          <w:szCs w:val="20"/>
          <w:lang w:val="de-DE"/>
        </w:rPr>
        <w:t xml:space="preserve"> Global Outlook 2020</w:t>
      </w:r>
      <w:r w:rsidRPr="00577795">
        <w:rPr>
          <w:rStyle w:val="Fett"/>
          <w:rFonts w:ascii="Arial" w:eastAsia="Arial" w:hAnsi="Arial" w:cs="Arial"/>
          <w:b w:val="0"/>
          <w:bCs w:val="0"/>
          <w:color w:val="auto"/>
          <w:sz w:val="20"/>
          <w:szCs w:val="20"/>
          <w:lang w:val="de-DE"/>
        </w:rPr>
        <w:t xml:space="preserve"> </w:t>
      </w:r>
      <w:r w:rsidRPr="00A80E56">
        <w:rPr>
          <w:rStyle w:val="Fett"/>
          <w:rFonts w:ascii="Arial" w:eastAsia="Arial" w:hAnsi="Arial" w:cs="Arial"/>
          <w:b w:val="0"/>
          <w:bCs w:val="0"/>
          <w:color w:val="auto"/>
          <w:sz w:val="20"/>
          <w:szCs w:val="20"/>
          <w:lang w:val="de-DE"/>
        </w:rPr>
        <w:t xml:space="preserve">von </w:t>
      </w:r>
      <w:proofErr w:type="spellStart"/>
      <w:r w:rsidRPr="00A80E56">
        <w:rPr>
          <w:rStyle w:val="Fett"/>
          <w:rFonts w:ascii="Arial" w:eastAsia="Arial" w:hAnsi="Arial" w:cs="Arial"/>
          <w:b w:val="0"/>
          <w:bCs w:val="0"/>
          <w:color w:val="auto"/>
          <w:sz w:val="20"/>
          <w:szCs w:val="20"/>
          <w:lang w:val="de-DE"/>
        </w:rPr>
        <w:t>everis</w:t>
      </w:r>
      <w:proofErr w:type="spellEnd"/>
      <w:r w:rsidRPr="00A80E56">
        <w:rPr>
          <w:rStyle w:val="Fett"/>
          <w:rFonts w:ascii="Arial" w:eastAsia="Arial" w:hAnsi="Arial" w:cs="Arial"/>
          <w:b w:val="0"/>
          <w:bCs w:val="0"/>
          <w:color w:val="auto"/>
          <w:sz w:val="20"/>
          <w:szCs w:val="20"/>
          <w:lang w:val="de-DE"/>
        </w:rPr>
        <w:t xml:space="preserve"> und NTT DATA</w:t>
      </w:r>
      <w:r>
        <w:rPr>
          <w:rStyle w:val="Fett"/>
          <w:rFonts w:ascii="Arial" w:eastAsia="Arial" w:hAnsi="Arial" w:cs="Arial"/>
          <w:b w:val="0"/>
          <w:bCs w:val="0"/>
          <w:color w:val="auto"/>
          <w:sz w:val="20"/>
          <w:szCs w:val="20"/>
          <w:lang w:val="de-DE"/>
        </w:rPr>
        <w:t xml:space="preserve"> zeigt</w:t>
      </w:r>
      <w:r w:rsidR="00556C8A" w:rsidRPr="00A80E56">
        <w:rPr>
          <w:rStyle w:val="Fett"/>
          <w:rFonts w:ascii="Arial" w:eastAsia="Arial" w:hAnsi="Arial" w:cs="Arial"/>
          <w:b w:val="0"/>
          <w:bCs w:val="0"/>
          <w:color w:val="auto"/>
          <w:sz w:val="20"/>
          <w:szCs w:val="20"/>
          <w:lang w:val="de-DE"/>
        </w:rPr>
        <w:t>:</w:t>
      </w:r>
    </w:p>
    <w:p w14:paraId="27015418" w14:textId="77777777" w:rsidR="00A80E56" w:rsidRPr="00A80E56" w:rsidRDefault="00A80E56" w:rsidP="00556C8A">
      <w:pPr>
        <w:pStyle w:val="Default"/>
        <w:jc w:val="both"/>
        <w:rPr>
          <w:rStyle w:val="Fett"/>
          <w:rFonts w:ascii="Arial" w:eastAsia="Arial" w:hAnsi="Arial" w:cs="Arial"/>
          <w:b w:val="0"/>
          <w:bCs w:val="0"/>
          <w:color w:val="auto"/>
          <w:sz w:val="20"/>
          <w:szCs w:val="20"/>
        </w:rPr>
      </w:pPr>
    </w:p>
    <w:p w14:paraId="19A4BD68" w14:textId="3CF63245" w:rsidR="00182E62" w:rsidRDefault="00A64D3C">
      <w:pPr>
        <w:pStyle w:val="Default"/>
        <w:jc w:val="both"/>
        <w:rPr>
          <w:b/>
          <w:bCs/>
          <w:color w:val="auto"/>
          <w:lang w:val="de-DE"/>
        </w:rPr>
      </w:pPr>
      <w:r>
        <w:rPr>
          <w:b/>
          <w:bCs/>
          <w:color w:val="auto"/>
          <w:lang w:val="de-DE"/>
        </w:rPr>
        <w:t>Sechs Prozent</w:t>
      </w:r>
      <w:r w:rsidR="00556C8A" w:rsidRPr="00A80E56">
        <w:rPr>
          <w:b/>
          <w:bCs/>
          <w:color w:val="auto"/>
          <w:lang w:val="de-DE"/>
        </w:rPr>
        <w:t xml:space="preserve"> der </w:t>
      </w:r>
      <w:proofErr w:type="spellStart"/>
      <w:r w:rsidR="00556C8A" w:rsidRPr="00A80E56">
        <w:rPr>
          <w:b/>
          <w:bCs/>
          <w:color w:val="auto"/>
          <w:lang w:val="de-DE"/>
        </w:rPr>
        <w:t>Insurtech</w:t>
      </w:r>
      <w:proofErr w:type="spellEnd"/>
      <w:r w:rsidR="00556C8A" w:rsidRPr="00A80E56">
        <w:rPr>
          <w:b/>
          <w:bCs/>
          <w:color w:val="auto"/>
          <w:lang w:val="de-DE"/>
        </w:rPr>
        <w:t xml:space="preserve">-Unternehmen </w:t>
      </w:r>
      <w:r w:rsidR="00BA53F2">
        <w:rPr>
          <w:b/>
          <w:bCs/>
          <w:color w:val="auto"/>
          <w:lang w:val="de-DE"/>
        </w:rPr>
        <w:t>erhielten</w:t>
      </w:r>
      <w:r w:rsidR="00A80E56">
        <w:rPr>
          <w:b/>
          <w:bCs/>
          <w:color w:val="auto"/>
          <w:lang w:val="de-DE"/>
        </w:rPr>
        <w:t xml:space="preserve"> </w:t>
      </w:r>
      <w:r w:rsidR="00556C8A" w:rsidRPr="00A80E56">
        <w:rPr>
          <w:b/>
          <w:bCs/>
          <w:color w:val="auto"/>
          <w:lang w:val="de-DE"/>
        </w:rPr>
        <w:t>67</w:t>
      </w:r>
      <w:r>
        <w:rPr>
          <w:b/>
          <w:bCs/>
          <w:color w:val="auto"/>
          <w:lang w:val="de-DE"/>
        </w:rPr>
        <w:t xml:space="preserve"> Prozent</w:t>
      </w:r>
      <w:r w:rsidR="00556C8A" w:rsidRPr="00A80E56">
        <w:rPr>
          <w:b/>
          <w:bCs/>
          <w:color w:val="auto"/>
          <w:lang w:val="de-DE"/>
        </w:rPr>
        <w:t xml:space="preserve"> aller Investitionen seit 2010</w:t>
      </w:r>
    </w:p>
    <w:p w14:paraId="25C67844" w14:textId="77777777" w:rsidR="00A80E56" w:rsidRPr="00A80E56" w:rsidRDefault="00A80E56">
      <w:pPr>
        <w:pStyle w:val="Default"/>
        <w:jc w:val="both"/>
        <w:rPr>
          <w:rFonts w:ascii="Arial" w:hAnsi="Arial" w:cs="Arial"/>
          <w:b/>
          <w:bCs/>
          <w:color w:val="auto"/>
          <w:sz w:val="20"/>
          <w:lang w:val="de-DE"/>
        </w:rPr>
      </w:pPr>
    </w:p>
    <w:p w14:paraId="301AF601" w14:textId="635A925A" w:rsidR="00556C8A" w:rsidRPr="00A80E56" w:rsidRDefault="00556C8A" w:rsidP="00FF6CB4">
      <w:pPr>
        <w:pStyle w:val="Default"/>
        <w:jc w:val="both"/>
        <w:rPr>
          <w:rFonts w:ascii="Arial" w:hAnsi="Arial" w:cs="Arial"/>
          <w:b/>
          <w:color w:val="auto"/>
          <w:sz w:val="20"/>
          <w:lang w:val="de-DE"/>
        </w:rPr>
      </w:pPr>
    </w:p>
    <w:p w14:paraId="24AD640F" w14:textId="57BA1D54" w:rsidR="00556C8A" w:rsidRPr="00A80E56" w:rsidRDefault="00556C8A" w:rsidP="00FF6CB4">
      <w:pPr>
        <w:pStyle w:val="Default"/>
        <w:numPr>
          <w:ilvl w:val="0"/>
          <w:numId w:val="16"/>
        </w:numPr>
        <w:jc w:val="both"/>
        <w:rPr>
          <w:rFonts w:ascii="Arial" w:hAnsi="Arial" w:cs="Arial"/>
          <w:bCs/>
          <w:color w:val="auto"/>
          <w:sz w:val="20"/>
          <w:lang w:val="de-DE"/>
        </w:rPr>
      </w:pPr>
      <w:r w:rsidRPr="00A80E56">
        <w:rPr>
          <w:rFonts w:ascii="Arial" w:hAnsi="Arial" w:cs="Arial"/>
          <w:bCs/>
          <w:color w:val="auto"/>
          <w:sz w:val="20"/>
          <w:lang w:val="de-DE"/>
        </w:rPr>
        <w:t xml:space="preserve">Der </w:t>
      </w:r>
      <w:proofErr w:type="spellStart"/>
      <w:r w:rsidRPr="00A80E56">
        <w:rPr>
          <w:rFonts w:ascii="Arial" w:hAnsi="Arial" w:cs="Arial"/>
          <w:bCs/>
          <w:color w:val="auto"/>
          <w:sz w:val="20"/>
          <w:lang w:val="de-DE"/>
        </w:rPr>
        <w:t>Insurtech</w:t>
      </w:r>
      <w:proofErr w:type="spellEnd"/>
      <w:r w:rsidRPr="00A80E56">
        <w:rPr>
          <w:rFonts w:ascii="Arial" w:hAnsi="Arial" w:cs="Arial"/>
          <w:bCs/>
          <w:color w:val="auto"/>
          <w:sz w:val="20"/>
          <w:lang w:val="de-DE"/>
        </w:rPr>
        <w:t xml:space="preserve"> Global Outlook 2020 bewertet Trends, Herausforderungen und Chancen der Versicherungsbranche und bietet einen Einblick in die Startups, die den größten Einfluss in der Branche haben.</w:t>
      </w:r>
    </w:p>
    <w:p w14:paraId="2FA4BA43" w14:textId="4603460B" w:rsidR="00556C8A" w:rsidRPr="00A80E56" w:rsidRDefault="00556C8A" w:rsidP="00FF6CB4">
      <w:pPr>
        <w:pStyle w:val="Default"/>
        <w:numPr>
          <w:ilvl w:val="0"/>
          <w:numId w:val="16"/>
        </w:numPr>
        <w:jc w:val="both"/>
        <w:rPr>
          <w:rFonts w:ascii="Arial" w:hAnsi="Arial" w:cs="Arial"/>
          <w:bCs/>
          <w:color w:val="auto"/>
          <w:sz w:val="20"/>
          <w:lang w:val="de-DE"/>
        </w:rPr>
      </w:pPr>
      <w:r w:rsidRPr="00A80E56">
        <w:rPr>
          <w:rFonts w:ascii="Arial" w:hAnsi="Arial" w:cs="Arial"/>
          <w:bCs/>
          <w:color w:val="auto"/>
          <w:sz w:val="20"/>
          <w:lang w:val="de-DE"/>
        </w:rPr>
        <w:t xml:space="preserve">Im Jahr 2019 stiegen die Investitionen in </w:t>
      </w:r>
      <w:proofErr w:type="spellStart"/>
      <w:r w:rsidRPr="00A80E56">
        <w:rPr>
          <w:rFonts w:ascii="Arial" w:hAnsi="Arial" w:cs="Arial"/>
          <w:bCs/>
          <w:color w:val="auto"/>
          <w:sz w:val="20"/>
          <w:lang w:val="de-DE"/>
        </w:rPr>
        <w:t>Insurtech</w:t>
      </w:r>
      <w:proofErr w:type="spellEnd"/>
      <w:r w:rsidRPr="00A80E56">
        <w:rPr>
          <w:rFonts w:ascii="Arial" w:hAnsi="Arial" w:cs="Arial"/>
          <w:bCs/>
          <w:color w:val="auto"/>
          <w:sz w:val="20"/>
          <w:lang w:val="de-DE"/>
        </w:rPr>
        <w:t xml:space="preserve">-Unternehmen auf </w:t>
      </w:r>
      <w:r w:rsidRPr="00577795">
        <w:rPr>
          <w:rFonts w:ascii="Arial" w:hAnsi="Arial" w:cs="Arial"/>
          <w:bCs/>
          <w:color w:val="auto"/>
          <w:sz w:val="20"/>
          <w:lang w:val="de-DE"/>
        </w:rPr>
        <w:t>6</w:t>
      </w:r>
      <w:r w:rsidR="006E60CA">
        <w:rPr>
          <w:rFonts w:ascii="Arial" w:hAnsi="Arial" w:cs="Arial"/>
          <w:bCs/>
          <w:color w:val="auto"/>
          <w:sz w:val="20"/>
          <w:lang w:val="de-DE"/>
        </w:rPr>
        <w:t>,</w:t>
      </w:r>
      <w:r w:rsidRPr="00577795">
        <w:rPr>
          <w:rFonts w:ascii="Arial" w:hAnsi="Arial" w:cs="Arial"/>
          <w:bCs/>
          <w:color w:val="auto"/>
          <w:sz w:val="20"/>
          <w:lang w:val="de-DE"/>
        </w:rPr>
        <w:t xml:space="preserve">3 </w:t>
      </w:r>
      <w:r w:rsidR="006E60CA">
        <w:rPr>
          <w:rFonts w:ascii="Arial" w:hAnsi="Arial" w:cs="Arial"/>
          <w:bCs/>
          <w:color w:val="auto"/>
          <w:sz w:val="20"/>
          <w:lang w:val="de-DE"/>
        </w:rPr>
        <w:t>Milliarden</w:t>
      </w:r>
      <w:r w:rsidRPr="00577795">
        <w:rPr>
          <w:rFonts w:ascii="Arial" w:hAnsi="Arial" w:cs="Arial"/>
          <w:bCs/>
          <w:color w:val="auto"/>
          <w:sz w:val="20"/>
          <w:lang w:val="de-DE"/>
        </w:rPr>
        <w:t xml:space="preserve"> Dollar</w:t>
      </w:r>
      <w:r w:rsidRPr="00A80E56">
        <w:rPr>
          <w:rFonts w:ascii="Arial" w:hAnsi="Arial" w:cs="Arial"/>
          <w:bCs/>
          <w:color w:val="auto"/>
          <w:sz w:val="20"/>
          <w:lang w:val="de-DE"/>
        </w:rPr>
        <w:t>, ein Anstieg um 58% im Vergleich zu</w:t>
      </w:r>
      <w:r w:rsidR="00D82CDB">
        <w:rPr>
          <w:rFonts w:ascii="Arial" w:hAnsi="Arial" w:cs="Arial"/>
          <w:bCs/>
          <w:color w:val="auto"/>
          <w:sz w:val="20"/>
          <w:lang w:val="de-DE"/>
        </w:rPr>
        <w:t xml:space="preserve">m Zeitraum </w:t>
      </w:r>
      <w:r w:rsidRPr="00A80E56">
        <w:rPr>
          <w:rFonts w:ascii="Arial" w:hAnsi="Arial" w:cs="Arial"/>
          <w:bCs/>
          <w:color w:val="auto"/>
          <w:sz w:val="20"/>
          <w:lang w:val="de-DE"/>
        </w:rPr>
        <w:t>2017-2019.</w:t>
      </w:r>
    </w:p>
    <w:p w14:paraId="0AEC7EF2" w14:textId="222D0294" w:rsidR="00556C8A" w:rsidRPr="00A80E56" w:rsidRDefault="006E60CA" w:rsidP="00FF6CB4">
      <w:pPr>
        <w:pStyle w:val="Default"/>
        <w:numPr>
          <w:ilvl w:val="0"/>
          <w:numId w:val="16"/>
        </w:numPr>
        <w:jc w:val="both"/>
        <w:rPr>
          <w:rFonts w:ascii="Arial" w:hAnsi="Arial" w:cs="Arial"/>
          <w:bCs/>
          <w:color w:val="auto"/>
          <w:sz w:val="20"/>
          <w:lang w:val="de-DE"/>
        </w:rPr>
      </w:pPr>
      <w:r>
        <w:rPr>
          <w:rFonts w:ascii="Arial" w:hAnsi="Arial" w:cs="Arial"/>
          <w:bCs/>
          <w:color w:val="auto"/>
          <w:sz w:val="20"/>
          <w:lang w:val="de-DE"/>
        </w:rPr>
        <w:t>Technologieinvestitionen</w:t>
      </w:r>
      <w:r w:rsidR="00556C8A" w:rsidRPr="00A80E56">
        <w:rPr>
          <w:rFonts w:ascii="Arial" w:hAnsi="Arial" w:cs="Arial"/>
          <w:bCs/>
          <w:color w:val="auto"/>
          <w:sz w:val="20"/>
          <w:lang w:val="de-DE"/>
        </w:rPr>
        <w:t xml:space="preserve"> konzentrierten sich </w:t>
      </w:r>
      <w:r>
        <w:rPr>
          <w:rFonts w:ascii="Arial" w:hAnsi="Arial" w:cs="Arial"/>
          <w:bCs/>
          <w:color w:val="auto"/>
          <w:sz w:val="20"/>
          <w:lang w:val="de-DE"/>
        </w:rPr>
        <w:t>bei</w:t>
      </w:r>
      <w:r w:rsidR="00556C8A" w:rsidRPr="00A80E56">
        <w:rPr>
          <w:rFonts w:ascii="Arial" w:hAnsi="Arial" w:cs="Arial"/>
          <w:bCs/>
          <w:color w:val="auto"/>
          <w:sz w:val="20"/>
          <w:lang w:val="de-DE"/>
        </w:rPr>
        <w:t xml:space="preserve"> </w:t>
      </w:r>
      <w:proofErr w:type="spellStart"/>
      <w:r w:rsidR="00556C8A" w:rsidRPr="00A80E56">
        <w:rPr>
          <w:rFonts w:ascii="Arial" w:hAnsi="Arial" w:cs="Arial"/>
          <w:bCs/>
          <w:color w:val="auto"/>
          <w:sz w:val="20"/>
          <w:lang w:val="de-DE"/>
        </w:rPr>
        <w:t>Insurtech</w:t>
      </w:r>
      <w:proofErr w:type="spellEnd"/>
      <w:r w:rsidR="00556C8A" w:rsidRPr="00A80E56">
        <w:rPr>
          <w:rFonts w:ascii="Arial" w:hAnsi="Arial" w:cs="Arial"/>
          <w:bCs/>
          <w:color w:val="auto"/>
          <w:sz w:val="20"/>
          <w:lang w:val="de-DE"/>
        </w:rPr>
        <w:t xml:space="preserve">-Startups auf Big Data und </w:t>
      </w:r>
      <w:proofErr w:type="spellStart"/>
      <w:r w:rsidR="00556C8A" w:rsidRPr="00A80E56">
        <w:rPr>
          <w:rFonts w:ascii="Arial" w:hAnsi="Arial" w:cs="Arial"/>
          <w:bCs/>
          <w:color w:val="auto"/>
          <w:sz w:val="20"/>
          <w:lang w:val="de-DE"/>
        </w:rPr>
        <w:t>Advanced</w:t>
      </w:r>
      <w:proofErr w:type="spellEnd"/>
      <w:r w:rsidR="00556C8A" w:rsidRPr="00A80E56">
        <w:rPr>
          <w:rFonts w:ascii="Arial" w:hAnsi="Arial" w:cs="Arial"/>
          <w:bCs/>
          <w:color w:val="auto"/>
          <w:sz w:val="20"/>
          <w:lang w:val="de-DE"/>
        </w:rPr>
        <w:t xml:space="preserve"> Analytics, KI, Cloud und Robotik.</w:t>
      </w:r>
    </w:p>
    <w:p w14:paraId="3BCB532E" w14:textId="0242CCC1" w:rsidR="00556C8A" w:rsidRPr="00A80E56" w:rsidRDefault="00556C8A" w:rsidP="00556C8A">
      <w:pPr>
        <w:pStyle w:val="Default"/>
        <w:jc w:val="both"/>
        <w:rPr>
          <w:rFonts w:ascii="Arial" w:hAnsi="Arial" w:cs="Arial"/>
          <w:bCs/>
          <w:color w:val="auto"/>
          <w:sz w:val="20"/>
          <w:lang w:val="de-DE"/>
        </w:rPr>
      </w:pPr>
    </w:p>
    <w:p w14:paraId="489C2D26" w14:textId="77777777" w:rsidR="00556C8A" w:rsidRPr="00577795" w:rsidRDefault="00556C8A">
      <w:pPr>
        <w:pStyle w:val="Default"/>
        <w:jc w:val="both"/>
        <w:rPr>
          <w:rFonts w:ascii="Arial" w:hAnsi="Arial" w:cs="Arial"/>
          <w:b/>
          <w:color w:val="auto"/>
          <w:sz w:val="20"/>
          <w:lang w:val="de-DE"/>
        </w:rPr>
      </w:pPr>
    </w:p>
    <w:p w14:paraId="521D2005" w14:textId="6F325A5C" w:rsidR="00556C8A" w:rsidRPr="00A80E56" w:rsidRDefault="00577795" w:rsidP="00FF6CB4">
      <w:pPr>
        <w:pStyle w:val="NurText"/>
        <w:ind w:right="57"/>
        <w:jc w:val="both"/>
        <w:rPr>
          <w:color w:val="auto"/>
          <w:lang w:val="de-DE"/>
        </w:rPr>
      </w:pPr>
      <w:r>
        <w:rPr>
          <w:b/>
          <w:color w:val="auto"/>
          <w:lang w:val="de-DE"/>
        </w:rPr>
        <w:t xml:space="preserve">Madrid / </w:t>
      </w:r>
      <w:r w:rsidR="00A53BEE" w:rsidRPr="00A80E56">
        <w:rPr>
          <w:b/>
          <w:color w:val="auto"/>
          <w:lang w:val="de-DE"/>
        </w:rPr>
        <w:t>München</w:t>
      </w:r>
      <w:r w:rsidR="00A92332" w:rsidRPr="00A80E56">
        <w:rPr>
          <w:b/>
          <w:color w:val="auto"/>
          <w:lang w:val="de-DE"/>
        </w:rPr>
        <w:t>,</w:t>
      </w:r>
      <w:r w:rsidR="00182E62" w:rsidRPr="00A80E56">
        <w:rPr>
          <w:b/>
          <w:color w:val="auto"/>
          <w:lang w:val="de-DE"/>
        </w:rPr>
        <w:t xml:space="preserve"> </w:t>
      </w:r>
      <w:r w:rsidR="001D282F">
        <w:rPr>
          <w:b/>
          <w:color w:val="auto"/>
          <w:lang w:val="de-DE"/>
        </w:rPr>
        <w:t>04. Mai</w:t>
      </w:r>
      <w:r w:rsidR="00357584" w:rsidRPr="00A80E56">
        <w:rPr>
          <w:b/>
          <w:color w:val="auto"/>
          <w:lang w:val="de-DE"/>
        </w:rPr>
        <w:t xml:space="preserve"> 2020</w:t>
      </w:r>
      <w:r w:rsidR="00A53BEE" w:rsidRPr="00A80E56">
        <w:rPr>
          <w:color w:val="auto"/>
          <w:lang w:val="de-DE"/>
        </w:rPr>
        <w:t xml:space="preserve"> –</w:t>
      </w:r>
      <w:r w:rsidR="001D658A">
        <w:rPr>
          <w:color w:val="auto"/>
          <w:lang w:val="de-DE"/>
        </w:rPr>
        <w:t xml:space="preserve"> D</w:t>
      </w:r>
      <w:r w:rsidR="00584A46">
        <w:rPr>
          <w:color w:val="auto"/>
          <w:lang w:val="de-DE"/>
        </w:rPr>
        <w:t>er führende Anbieter von Business- und IT-Lösungen</w:t>
      </w:r>
      <w:r w:rsidR="00556C8A" w:rsidRPr="00A80E56">
        <w:rPr>
          <w:color w:val="auto"/>
          <w:lang w:val="de-DE"/>
        </w:rPr>
        <w:t xml:space="preserve"> NTT DATA</w:t>
      </w:r>
      <w:r w:rsidR="001D658A">
        <w:rPr>
          <w:color w:val="auto"/>
          <w:lang w:val="de-DE"/>
        </w:rPr>
        <w:t xml:space="preserve"> hat gemeinsam mit </w:t>
      </w:r>
      <w:proofErr w:type="spellStart"/>
      <w:r w:rsidR="001D658A">
        <w:rPr>
          <w:color w:val="auto"/>
          <w:lang w:val="de-DE"/>
        </w:rPr>
        <w:t>everis</w:t>
      </w:r>
      <w:proofErr w:type="spellEnd"/>
      <w:r w:rsidR="001D658A">
        <w:rPr>
          <w:color w:val="auto"/>
          <w:lang w:val="de-DE"/>
        </w:rPr>
        <w:t>, einem internationalem Consulting-Unternehmen der NTT DATA,</w:t>
      </w:r>
      <w:r w:rsidR="00556C8A" w:rsidRPr="00A80E56">
        <w:rPr>
          <w:color w:val="auto"/>
          <w:lang w:val="de-DE"/>
        </w:rPr>
        <w:t xml:space="preserve"> den </w:t>
      </w:r>
      <w:proofErr w:type="spellStart"/>
      <w:r w:rsidR="00556C8A" w:rsidRPr="00A80E56">
        <w:rPr>
          <w:color w:val="auto"/>
          <w:lang w:val="de-DE"/>
        </w:rPr>
        <w:t>Insurtech</w:t>
      </w:r>
      <w:proofErr w:type="spellEnd"/>
      <w:r w:rsidR="00556C8A" w:rsidRPr="00A80E56">
        <w:rPr>
          <w:color w:val="auto"/>
          <w:lang w:val="de-DE"/>
        </w:rPr>
        <w:t xml:space="preserve"> Global Outlook 2020 </w:t>
      </w:r>
      <w:r w:rsidR="00584A46">
        <w:rPr>
          <w:color w:val="auto"/>
          <w:lang w:val="de-DE"/>
        </w:rPr>
        <w:t>veröffentlicht</w:t>
      </w:r>
      <w:r w:rsidR="00556C8A" w:rsidRPr="00A80E56">
        <w:rPr>
          <w:color w:val="auto"/>
          <w:lang w:val="de-DE"/>
        </w:rPr>
        <w:t xml:space="preserve"> – eine Analyse der </w:t>
      </w:r>
      <w:r w:rsidR="00584A46">
        <w:rPr>
          <w:color w:val="auto"/>
          <w:lang w:val="de-DE"/>
        </w:rPr>
        <w:t>wichtigsten</w:t>
      </w:r>
      <w:r w:rsidR="00556C8A" w:rsidRPr="00A80E56">
        <w:rPr>
          <w:color w:val="auto"/>
          <w:lang w:val="de-DE"/>
        </w:rPr>
        <w:t xml:space="preserve"> </w:t>
      </w:r>
      <w:proofErr w:type="spellStart"/>
      <w:r w:rsidR="00556C8A" w:rsidRPr="00A80E56">
        <w:rPr>
          <w:color w:val="auto"/>
          <w:lang w:val="de-DE"/>
        </w:rPr>
        <w:t>Insurtech</w:t>
      </w:r>
      <w:proofErr w:type="spellEnd"/>
      <w:r w:rsidR="00556C8A" w:rsidRPr="00A80E56">
        <w:rPr>
          <w:color w:val="auto"/>
          <w:lang w:val="de-DE"/>
        </w:rPr>
        <w:t xml:space="preserve">-Trends und der Auswirkungen </w:t>
      </w:r>
      <w:r w:rsidR="00584A46">
        <w:rPr>
          <w:color w:val="auto"/>
          <w:lang w:val="de-DE"/>
        </w:rPr>
        <w:t xml:space="preserve">neuer </w:t>
      </w:r>
      <w:r w:rsidR="00556C8A" w:rsidRPr="00A80E56">
        <w:rPr>
          <w:color w:val="auto"/>
          <w:lang w:val="de-DE"/>
        </w:rPr>
        <w:t>Technologien und Geschäftsmodelle im Jahr 2019.</w:t>
      </w:r>
    </w:p>
    <w:p w14:paraId="4DF72BF1" w14:textId="541ECF75" w:rsidR="00556C8A" w:rsidRPr="00A80E56" w:rsidRDefault="00556C8A" w:rsidP="00FF6CB4">
      <w:pPr>
        <w:pStyle w:val="NurText"/>
        <w:ind w:right="57"/>
        <w:jc w:val="both"/>
        <w:rPr>
          <w:color w:val="auto"/>
          <w:lang w:val="de-DE"/>
        </w:rPr>
      </w:pPr>
    </w:p>
    <w:p w14:paraId="08E75291" w14:textId="437C95F6" w:rsidR="00F434CB" w:rsidRPr="00A80E56" w:rsidRDefault="00584A46" w:rsidP="00FF6CB4">
      <w:pPr>
        <w:pStyle w:val="NurText"/>
        <w:ind w:right="57"/>
        <w:jc w:val="both"/>
        <w:rPr>
          <w:color w:val="auto"/>
          <w:lang w:val="de-DE"/>
        </w:rPr>
      </w:pPr>
      <w:r>
        <w:rPr>
          <w:color w:val="auto"/>
          <w:lang w:val="de-DE"/>
        </w:rPr>
        <w:t>Die</w:t>
      </w:r>
      <w:r w:rsidR="00F434CB" w:rsidRPr="00A80E56">
        <w:rPr>
          <w:color w:val="auto"/>
          <w:lang w:val="de-DE"/>
        </w:rPr>
        <w:t xml:space="preserve"> vierte Ausgabe des Berichts </w:t>
      </w:r>
      <w:r>
        <w:rPr>
          <w:color w:val="auto"/>
          <w:lang w:val="de-DE"/>
        </w:rPr>
        <w:t>stellt</w:t>
      </w:r>
      <w:r w:rsidR="00F434CB" w:rsidRPr="00A80E56">
        <w:rPr>
          <w:color w:val="auto"/>
          <w:lang w:val="de-DE"/>
        </w:rPr>
        <w:t xml:space="preserve"> ein neues Prognosemodell vor, das die Variablen identifizier</w:t>
      </w:r>
      <w:r>
        <w:rPr>
          <w:color w:val="auto"/>
          <w:lang w:val="de-DE"/>
        </w:rPr>
        <w:t>t</w:t>
      </w:r>
      <w:r w:rsidR="00F434CB" w:rsidRPr="00A80E56">
        <w:rPr>
          <w:color w:val="auto"/>
          <w:lang w:val="de-DE"/>
        </w:rPr>
        <w:t>, beobachte</w:t>
      </w:r>
      <w:r>
        <w:rPr>
          <w:color w:val="auto"/>
          <w:lang w:val="de-DE"/>
        </w:rPr>
        <w:t>t</w:t>
      </w:r>
      <w:r w:rsidR="00F434CB" w:rsidRPr="00A80E56">
        <w:rPr>
          <w:color w:val="auto"/>
          <w:lang w:val="de-DE"/>
        </w:rPr>
        <w:t xml:space="preserve"> und bewerte</w:t>
      </w:r>
      <w:r>
        <w:rPr>
          <w:color w:val="auto"/>
          <w:lang w:val="de-DE"/>
        </w:rPr>
        <w:t>t</w:t>
      </w:r>
      <w:r w:rsidR="00F434CB" w:rsidRPr="00A80E56">
        <w:rPr>
          <w:color w:val="auto"/>
          <w:lang w:val="de-DE"/>
        </w:rPr>
        <w:t>, die für Startups</w:t>
      </w:r>
      <w:r w:rsidR="00411E08">
        <w:rPr>
          <w:color w:val="auto"/>
          <w:lang w:val="de-DE"/>
        </w:rPr>
        <w:t xml:space="preserve"> mit einem erfolgreichen Exit</w:t>
      </w:r>
      <w:r w:rsidR="003A3C07" w:rsidRPr="00A80E56">
        <w:rPr>
          <w:color w:val="auto"/>
          <w:lang w:val="de-DE"/>
        </w:rPr>
        <w:t xml:space="preserve"> </w:t>
      </w:r>
      <w:r w:rsidR="00411E08">
        <w:rPr>
          <w:color w:val="auto"/>
          <w:lang w:val="de-DE"/>
        </w:rPr>
        <w:t>ausschlaggebend waren.</w:t>
      </w:r>
      <w:r w:rsidR="003A3C07" w:rsidRPr="00A80E56">
        <w:rPr>
          <w:color w:val="auto"/>
          <w:lang w:val="de-DE"/>
        </w:rPr>
        <w:t xml:space="preserve"> </w:t>
      </w:r>
      <w:r w:rsidR="00411E08">
        <w:rPr>
          <w:color w:val="auto"/>
          <w:lang w:val="de-DE"/>
        </w:rPr>
        <w:t>Dadurch werden auch</w:t>
      </w:r>
      <w:r w:rsidR="00F434CB" w:rsidRPr="00A80E56">
        <w:rPr>
          <w:color w:val="auto"/>
          <w:lang w:val="de-DE"/>
        </w:rPr>
        <w:t xml:space="preserve"> </w:t>
      </w:r>
      <w:r w:rsidR="00411E08">
        <w:rPr>
          <w:color w:val="auto"/>
          <w:lang w:val="de-DE"/>
        </w:rPr>
        <w:t>die</w:t>
      </w:r>
      <w:r w:rsidR="00F434CB" w:rsidRPr="00A80E56">
        <w:rPr>
          <w:color w:val="auto"/>
          <w:lang w:val="de-DE"/>
        </w:rPr>
        <w:t xml:space="preserve"> gemeinsamen Merkmale </w:t>
      </w:r>
      <w:r w:rsidR="00411E08">
        <w:rPr>
          <w:color w:val="auto"/>
          <w:lang w:val="de-DE"/>
        </w:rPr>
        <w:t>dieser Unternehmen</w:t>
      </w:r>
      <w:r w:rsidR="00F434CB" w:rsidRPr="00A80E56">
        <w:rPr>
          <w:color w:val="auto"/>
          <w:lang w:val="de-DE"/>
        </w:rPr>
        <w:t xml:space="preserve"> </w:t>
      </w:r>
      <w:r w:rsidR="00411E08">
        <w:rPr>
          <w:color w:val="auto"/>
          <w:lang w:val="de-DE"/>
        </w:rPr>
        <w:t>erkennbar</w:t>
      </w:r>
      <w:r w:rsidR="00F434CB" w:rsidRPr="00A80E56">
        <w:rPr>
          <w:color w:val="auto"/>
          <w:lang w:val="de-DE"/>
        </w:rPr>
        <w:t xml:space="preserve">. </w:t>
      </w:r>
      <w:r w:rsidR="00411E08">
        <w:rPr>
          <w:color w:val="auto"/>
          <w:lang w:val="de-DE"/>
        </w:rPr>
        <w:t>Für d</w:t>
      </w:r>
      <w:r w:rsidR="00F434CB" w:rsidRPr="00A80E56">
        <w:rPr>
          <w:color w:val="auto"/>
          <w:lang w:val="de-DE"/>
        </w:rPr>
        <w:t>iese</w:t>
      </w:r>
      <w:r w:rsidR="00411E08">
        <w:rPr>
          <w:color w:val="auto"/>
          <w:lang w:val="de-DE"/>
        </w:rPr>
        <w:t>n</w:t>
      </w:r>
      <w:r w:rsidR="00F434CB" w:rsidRPr="00A80E56">
        <w:rPr>
          <w:color w:val="auto"/>
          <w:lang w:val="de-DE"/>
        </w:rPr>
        <w:t xml:space="preserve"> Meilenstein </w:t>
      </w:r>
      <w:r w:rsidR="00411E08">
        <w:rPr>
          <w:color w:val="auto"/>
          <w:lang w:val="de-DE"/>
        </w:rPr>
        <w:t xml:space="preserve">verantwortlich </w:t>
      </w:r>
      <w:r w:rsidR="00A64D3C">
        <w:rPr>
          <w:color w:val="auto"/>
          <w:lang w:val="de-DE"/>
        </w:rPr>
        <w:t>sind</w:t>
      </w:r>
      <w:r w:rsidR="00F434CB" w:rsidRPr="00A80E56">
        <w:rPr>
          <w:color w:val="auto"/>
          <w:lang w:val="de-DE"/>
        </w:rPr>
        <w:t xml:space="preserve"> </w:t>
      </w:r>
      <w:r w:rsidR="00411E08">
        <w:rPr>
          <w:color w:val="auto"/>
          <w:lang w:val="de-DE"/>
        </w:rPr>
        <w:t xml:space="preserve">ein </w:t>
      </w:r>
      <w:r w:rsidR="00F434CB" w:rsidRPr="00A80E56">
        <w:rPr>
          <w:color w:val="auto"/>
          <w:lang w:val="de-DE"/>
        </w:rPr>
        <w:t>proprietäre</w:t>
      </w:r>
      <w:r w:rsidR="00411E08">
        <w:rPr>
          <w:color w:val="auto"/>
          <w:lang w:val="de-DE"/>
        </w:rPr>
        <w:t>r</w:t>
      </w:r>
      <w:r w:rsidR="00F434CB" w:rsidRPr="00A80E56">
        <w:rPr>
          <w:color w:val="auto"/>
          <w:lang w:val="de-DE"/>
        </w:rPr>
        <w:t xml:space="preserve"> Algorithmus (</w:t>
      </w:r>
      <w:proofErr w:type="spellStart"/>
      <w:r w:rsidR="0027029B">
        <w:rPr>
          <w:color w:val="auto"/>
          <w:lang w:val="de-DE"/>
        </w:rPr>
        <w:t>R</w:t>
      </w:r>
      <w:r w:rsidR="0027029B" w:rsidRPr="00A80E56">
        <w:rPr>
          <w:color w:val="auto"/>
          <w:lang w:val="de-DE"/>
        </w:rPr>
        <w:t>obo</w:t>
      </w:r>
      <w:r w:rsidR="00F434CB" w:rsidRPr="00A80E56">
        <w:rPr>
          <w:color w:val="auto"/>
          <w:lang w:val="de-DE"/>
        </w:rPr>
        <w:t>-</w:t>
      </w:r>
      <w:r w:rsidR="0027029B">
        <w:rPr>
          <w:color w:val="auto"/>
          <w:lang w:val="de-DE"/>
        </w:rPr>
        <w:t>A</w:t>
      </w:r>
      <w:r w:rsidR="0027029B" w:rsidRPr="00A80E56">
        <w:rPr>
          <w:color w:val="auto"/>
          <w:lang w:val="de-DE"/>
        </w:rPr>
        <w:t>dvisor</w:t>
      </w:r>
      <w:proofErr w:type="spellEnd"/>
      <w:r w:rsidR="00F434CB" w:rsidRPr="00A80E56">
        <w:rPr>
          <w:color w:val="auto"/>
          <w:lang w:val="de-DE"/>
        </w:rPr>
        <w:t>) und d</w:t>
      </w:r>
      <w:r w:rsidR="00411E08">
        <w:rPr>
          <w:color w:val="auto"/>
          <w:lang w:val="de-DE"/>
        </w:rPr>
        <w:t>ie</w:t>
      </w:r>
      <w:r w:rsidR="00F434CB" w:rsidRPr="00A80E56">
        <w:rPr>
          <w:color w:val="auto"/>
          <w:lang w:val="de-DE"/>
        </w:rPr>
        <w:t xml:space="preserve"> </w:t>
      </w:r>
      <w:proofErr w:type="spellStart"/>
      <w:r w:rsidR="00F434CB" w:rsidRPr="00A80E56">
        <w:rPr>
          <w:color w:val="auto"/>
          <w:lang w:val="de-DE"/>
        </w:rPr>
        <w:t>Inttrend</w:t>
      </w:r>
      <w:proofErr w:type="spellEnd"/>
      <w:r w:rsidR="00F434CB" w:rsidRPr="00A80E56">
        <w:rPr>
          <w:color w:val="auto"/>
          <w:lang w:val="de-DE"/>
        </w:rPr>
        <w:t>-Technologie, die über 53.000 Startups bewerte</w:t>
      </w:r>
      <w:r w:rsidR="00411E08">
        <w:rPr>
          <w:color w:val="auto"/>
          <w:lang w:val="de-DE"/>
        </w:rPr>
        <w:t>t</w:t>
      </w:r>
      <w:r w:rsidR="00F434CB" w:rsidRPr="00A80E56">
        <w:rPr>
          <w:color w:val="auto"/>
          <w:lang w:val="de-DE"/>
        </w:rPr>
        <w:t xml:space="preserve"> und die Hauptmerkmale von 5.000 Startups</w:t>
      </w:r>
      <w:r w:rsidR="00A64D3C">
        <w:rPr>
          <w:color w:val="auto"/>
          <w:lang w:val="de-DE"/>
        </w:rPr>
        <w:t xml:space="preserve"> mit erfolgreichem Exit</w:t>
      </w:r>
      <w:r w:rsidR="00F434CB" w:rsidRPr="00A80E56">
        <w:rPr>
          <w:color w:val="auto"/>
          <w:lang w:val="de-DE"/>
        </w:rPr>
        <w:t xml:space="preserve"> identifizier</w:t>
      </w:r>
      <w:r w:rsidR="00411E08">
        <w:rPr>
          <w:color w:val="auto"/>
          <w:lang w:val="de-DE"/>
        </w:rPr>
        <w:t>t haben</w:t>
      </w:r>
      <w:r w:rsidR="00F434CB" w:rsidRPr="00A80E56">
        <w:rPr>
          <w:color w:val="auto"/>
          <w:lang w:val="de-DE"/>
        </w:rPr>
        <w:t>.</w:t>
      </w:r>
    </w:p>
    <w:p w14:paraId="36667302" w14:textId="1356F284" w:rsidR="00556C8A" w:rsidRPr="00A80E56" w:rsidRDefault="00556C8A" w:rsidP="00FF6CB4">
      <w:pPr>
        <w:pStyle w:val="NurText"/>
        <w:ind w:right="57"/>
        <w:jc w:val="both"/>
        <w:rPr>
          <w:color w:val="auto"/>
          <w:lang w:val="de-DE"/>
        </w:rPr>
      </w:pPr>
    </w:p>
    <w:p w14:paraId="6E6ECF25" w14:textId="770BE8BF" w:rsidR="00F434CB" w:rsidRPr="00A80E56" w:rsidRDefault="00411E08" w:rsidP="00FF6CB4">
      <w:pPr>
        <w:pStyle w:val="NurText"/>
        <w:ind w:right="57"/>
        <w:jc w:val="both"/>
        <w:rPr>
          <w:color w:val="auto"/>
          <w:lang w:val="de-DE"/>
        </w:rPr>
      </w:pPr>
      <w:r>
        <w:rPr>
          <w:color w:val="auto"/>
          <w:lang w:val="de-DE"/>
        </w:rPr>
        <w:t>Um die Aussagefähigkeit</w:t>
      </w:r>
      <w:r w:rsidR="003A3C07" w:rsidRPr="00A80E56">
        <w:rPr>
          <w:color w:val="auto"/>
          <w:lang w:val="de-DE"/>
        </w:rPr>
        <w:t xml:space="preserve"> des neuen Berichts zu erweitern, wurden</w:t>
      </w:r>
      <w:r>
        <w:rPr>
          <w:color w:val="auto"/>
          <w:lang w:val="de-DE"/>
        </w:rPr>
        <w:t xml:space="preserve"> gleichzeitig</w:t>
      </w:r>
      <w:r w:rsidR="003A3C07" w:rsidRPr="00A80E56">
        <w:rPr>
          <w:color w:val="auto"/>
          <w:lang w:val="de-DE"/>
        </w:rPr>
        <w:t xml:space="preserve"> 44 Manager von Versicherungsgesellschaften in über 12 Ländern befragt. Diese Interviews liefern</w:t>
      </w:r>
      <w:r w:rsidR="00A4544D">
        <w:rPr>
          <w:color w:val="auto"/>
          <w:lang w:val="de-DE"/>
        </w:rPr>
        <w:t xml:space="preserve"> sowohl</w:t>
      </w:r>
      <w:r w:rsidR="003A3C07" w:rsidRPr="00A80E56">
        <w:rPr>
          <w:color w:val="auto"/>
          <w:lang w:val="de-DE"/>
        </w:rPr>
        <w:t xml:space="preserve"> Informationen</w:t>
      </w:r>
      <w:r w:rsidR="00A4544D">
        <w:rPr>
          <w:color w:val="auto"/>
          <w:lang w:val="de-DE"/>
        </w:rPr>
        <w:t xml:space="preserve"> </w:t>
      </w:r>
      <w:r w:rsidR="003A3C07" w:rsidRPr="00A80E56">
        <w:rPr>
          <w:color w:val="auto"/>
          <w:lang w:val="de-DE"/>
        </w:rPr>
        <w:t xml:space="preserve">über globale als auch lokale Führungskräfte in allen Versicherungssektoren und helfen beim Vergleich von Markttrends und Investitionsanalysen. Sie geben auch einen Einblick in die Sichtweisen und </w:t>
      </w:r>
      <w:r w:rsidR="00BA53F2">
        <w:rPr>
          <w:color w:val="auto"/>
          <w:lang w:val="de-DE"/>
        </w:rPr>
        <w:t>Change-Programme</w:t>
      </w:r>
      <w:r w:rsidR="003A3C07" w:rsidRPr="00A80E56">
        <w:rPr>
          <w:color w:val="auto"/>
          <w:lang w:val="de-DE"/>
        </w:rPr>
        <w:t xml:space="preserve">, </w:t>
      </w:r>
      <w:r w:rsidR="00BA53F2">
        <w:rPr>
          <w:color w:val="auto"/>
          <w:lang w:val="de-DE"/>
        </w:rPr>
        <w:t>mit denen</w:t>
      </w:r>
      <w:r w:rsidR="003A3C07" w:rsidRPr="00A80E56">
        <w:rPr>
          <w:color w:val="auto"/>
          <w:lang w:val="de-DE"/>
        </w:rPr>
        <w:t xml:space="preserve"> Versicherungsunternehmen </w:t>
      </w:r>
      <w:r w:rsidR="00BA53F2">
        <w:rPr>
          <w:color w:val="auto"/>
          <w:lang w:val="de-DE"/>
        </w:rPr>
        <w:t>den</w:t>
      </w:r>
      <w:r w:rsidR="003A3C07" w:rsidRPr="00A80E56">
        <w:rPr>
          <w:color w:val="auto"/>
          <w:lang w:val="de-DE"/>
        </w:rPr>
        <w:t xml:space="preserve"> Herausforderungen des heutigen </w:t>
      </w:r>
      <w:proofErr w:type="spellStart"/>
      <w:r w:rsidR="003A3C07" w:rsidRPr="00A80E56">
        <w:rPr>
          <w:color w:val="auto"/>
          <w:lang w:val="de-DE"/>
        </w:rPr>
        <w:t>Insurtech</w:t>
      </w:r>
      <w:proofErr w:type="spellEnd"/>
      <w:r w:rsidR="003A3C07" w:rsidRPr="00A80E56">
        <w:rPr>
          <w:color w:val="auto"/>
          <w:lang w:val="de-DE"/>
        </w:rPr>
        <w:t>-Umfelds begegnen.</w:t>
      </w:r>
    </w:p>
    <w:p w14:paraId="764D53B1" w14:textId="0F90A32B" w:rsidR="003A3C07" w:rsidRPr="00A80E56" w:rsidRDefault="003A3C07" w:rsidP="00FF6CB4">
      <w:pPr>
        <w:pStyle w:val="NurText"/>
        <w:ind w:right="57"/>
        <w:jc w:val="both"/>
        <w:rPr>
          <w:color w:val="auto"/>
          <w:lang w:val="de-DE"/>
        </w:rPr>
      </w:pPr>
    </w:p>
    <w:p w14:paraId="3AD05175" w14:textId="1B0AD7F1" w:rsidR="003A3C07" w:rsidRPr="00A80E56" w:rsidRDefault="00FF6CB4" w:rsidP="00FF6CB4">
      <w:pPr>
        <w:pStyle w:val="NurText"/>
        <w:ind w:right="57"/>
        <w:jc w:val="both"/>
        <w:rPr>
          <w:color w:val="auto"/>
          <w:lang w:val="de-DE"/>
        </w:rPr>
      </w:pPr>
      <w:r w:rsidRPr="00A80E56">
        <w:rPr>
          <w:color w:val="auto"/>
          <w:lang w:val="de-DE"/>
        </w:rPr>
        <w:t xml:space="preserve">Die Analyse all dieser </w:t>
      </w:r>
      <w:r w:rsidR="00BA53F2">
        <w:rPr>
          <w:color w:val="auto"/>
          <w:lang w:val="de-DE"/>
        </w:rPr>
        <w:t>Aspekte</w:t>
      </w:r>
      <w:r w:rsidRPr="00A80E56">
        <w:rPr>
          <w:color w:val="auto"/>
          <w:lang w:val="de-DE"/>
        </w:rPr>
        <w:t xml:space="preserve"> liefert ein realistisches Bild des Sektors, der Anlegerpräferenzen und der zukunftsweisenden Technologie, die die Versicherungsbranche im digitalen Zeitalter </w:t>
      </w:r>
      <w:r w:rsidR="00BA53F2">
        <w:rPr>
          <w:color w:val="auto"/>
          <w:lang w:val="de-DE"/>
        </w:rPr>
        <w:t>umgestaltet</w:t>
      </w:r>
      <w:r w:rsidRPr="00A80E56">
        <w:rPr>
          <w:color w:val="auto"/>
          <w:lang w:val="de-DE"/>
        </w:rPr>
        <w:t xml:space="preserve">. Die automatisierte Informationsverarbeitung der </w:t>
      </w:r>
      <w:r w:rsidR="00BA53F2">
        <w:rPr>
          <w:color w:val="auto"/>
          <w:lang w:val="de-DE"/>
        </w:rPr>
        <w:t>Lösung für Datenanalyse</w:t>
      </w:r>
      <w:r w:rsidRPr="00A80E56">
        <w:rPr>
          <w:color w:val="auto"/>
          <w:lang w:val="de-DE"/>
        </w:rPr>
        <w:t xml:space="preserve"> umfasst eine Sammlung detaillierter Informationen über die Aktivität von Startups in Zusammenhang mit dem Versicherungssektor weltweit und hilft, Schlüsselinformationen ständig zu aktualisieren und zu bewerten.</w:t>
      </w:r>
    </w:p>
    <w:p w14:paraId="6ADE91BE" w14:textId="11342BCF" w:rsidR="002F251F" w:rsidRPr="00577795" w:rsidRDefault="002F251F" w:rsidP="00FF6CB4">
      <w:pPr>
        <w:pStyle w:val="Default"/>
        <w:jc w:val="both"/>
        <w:rPr>
          <w:rFonts w:ascii="Arial" w:hAnsi="Arial" w:cs="Arial"/>
          <w:color w:val="auto"/>
          <w:sz w:val="20"/>
          <w:lang w:val="de-DE"/>
        </w:rPr>
      </w:pPr>
    </w:p>
    <w:p w14:paraId="77848F07" w14:textId="5ADC4A02" w:rsidR="00FF6CB4" w:rsidRPr="00A80E56" w:rsidRDefault="00FF6CB4" w:rsidP="00FF6CB4">
      <w:pPr>
        <w:pStyle w:val="Default"/>
        <w:jc w:val="both"/>
        <w:rPr>
          <w:rFonts w:ascii="Arial" w:hAnsi="Arial" w:cs="Arial"/>
          <w:color w:val="auto"/>
          <w:sz w:val="20"/>
          <w:lang w:val="de-DE"/>
        </w:rPr>
      </w:pPr>
      <w:r w:rsidRPr="00A80E56">
        <w:rPr>
          <w:rFonts w:ascii="Arial" w:hAnsi="Arial" w:cs="Arial"/>
          <w:color w:val="auto"/>
          <w:sz w:val="20"/>
          <w:lang w:val="de-DE"/>
        </w:rPr>
        <w:t xml:space="preserve">Laut Carlos Ordóñez, dem Global Head </w:t>
      </w:r>
      <w:proofErr w:type="spellStart"/>
      <w:r w:rsidRPr="00A80E56">
        <w:rPr>
          <w:rFonts w:ascii="Arial" w:hAnsi="Arial" w:cs="Arial"/>
          <w:color w:val="auto"/>
          <w:sz w:val="20"/>
          <w:lang w:val="de-DE"/>
        </w:rPr>
        <w:t>of</w:t>
      </w:r>
      <w:proofErr w:type="spellEnd"/>
      <w:r w:rsidRPr="00A80E56">
        <w:rPr>
          <w:rFonts w:ascii="Arial" w:hAnsi="Arial" w:cs="Arial"/>
          <w:color w:val="auto"/>
          <w:sz w:val="20"/>
          <w:lang w:val="de-DE"/>
        </w:rPr>
        <w:t xml:space="preserve"> Digital Insurance bei </w:t>
      </w:r>
      <w:proofErr w:type="spellStart"/>
      <w:r w:rsidRPr="00A80E56">
        <w:rPr>
          <w:rFonts w:ascii="Arial" w:hAnsi="Arial" w:cs="Arial"/>
          <w:color w:val="auto"/>
          <w:sz w:val="20"/>
          <w:lang w:val="de-DE"/>
        </w:rPr>
        <w:t>everis</w:t>
      </w:r>
      <w:proofErr w:type="spellEnd"/>
      <w:r w:rsidRPr="00A80E56">
        <w:rPr>
          <w:rFonts w:ascii="Arial" w:hAnsi="Arial" w:cs="Arial"/>
          <w:color w:val="auto"/>
          <w:sz w:val="20"/>
          <w:lang w:val="de-DE"/>
        </w:rPr>
        <w:t xml:space="preserve">, "sehen größere Versicherungsunternehmen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 nicht mehr als Bedrohung, sondern als Ergänzung, die ihnen hilft, neue Chancen zu ergreifen und ihren Herausforderungen mit besseren Erfolgschancen zu begegnen". Er kommt auch zu dem Schluss, dass "ein korrektes Verständnis der neuen Ökosysteme ein Schlüsselfaktor ist".</w:t>
      </w:r>
    </w:p>
    <w:p w14:paraId="5650008C" w14:textId="231F2B79" w:rsidR="00FF6CB4" w:rsidRDefault="00FF6CB4" w:rsidP="00357584">
      <w:pPr>
        <w:pStyle w:val="Default"/>
        <w:jc w:val="both"/>
        <w:rPr>
          <w:rFonts w:ascii="Arial" w:hAnsi="Arial" w:cs="Arial"/>
          <w:color w:val="auto"/>
          <w:sz w:val="20"/>
          <w:lang w:val="de-DE"/>
        </w:rPr>
      </w:pPr>
    </w:p>
    <w:p w14:paraId="7DD39433" w14:textId="1C7828BE" w:rsidR="00A2024F" w:rsidRDefault="00A27C15" w:rsidP="00280A8F">
      <w:pPr>
        <w:pStyle w:val="Default"/>
        <w:jc w:val="both"/>
        <w:rPr>
          <w:rFonts w:ascii="Arial" w:hAnsi="Arial" w:cs="Arial"/>
          <w:color w:val="auto"/>
          <w:sz w:val="20"/>
          <w:lang w:val="de-DE"/>
        </w:rPr>
      </w:pPr>
      <w:r w:rsidRPr="00370AA7">
        <w:rPr>
          <w:rFonts w:ascii="Arial" w:hAnsi="Arial" w:cs="Arial"/>
          <w:color w:val="auto"/>
          <w:sz w:val="20"/>
          <w:lang w:val="de-DE"/>
        </w:rPr>
        <w:t xml:space="preserve">Oliver Hein, Head </w:t>
      </w:r>
      <w:proofErr w:type="spellStart"/>
      <w:r w:rsidRPr="00370AA7">
        <w:rPr>
          <w:rFonts w:ascii="Arial" w:hAnsi="Arial" w:cs="Arial"/>
          <w:color w:val="auto"/>
          <w:sz w:val="20"/>
          <w:lang w:val="de-DE"/>
        </w:rPr>
        <w:t>of</w:t>
      </w:r>
      <w:proofErr w:type="spellEnd"/>
      <w:r w:rsidRPr="00370AA7">
        <w:rPr>
          <w:rFonts w:ascii="Arial" w:hAnsi="Arial" w:cs="Arial"/>
          <w:color w:val="auto"/>
          <w:sz w:val="20"/>
          <w:lang w:val="de-DE"/>
        </w:rPr>
        <w:t xml:space="preserve"> Insurance &amp; Public der NTT DATA</w:t>
      </w:r>
      <w:r w:rsidR="00370AA7">
        <w:rPr>
          <w:rFonts w:ascii="Arial" w:hAnsi="Arial" w:cs="Arial"/>
          <w:color w:val="auto"/>
          <w:sz w:val="20"/>
          <w:lang w:val="de-DE"/>
        </w:rPr>
        <w:t xml:space="preserve"> DACH</w:t>
      </w:r>
      <w:r w:rsidR="00DF0321" w:rsidRPr="00370AA7">
        <w:rPr>
          <w:rFonts w:ascii="Arial" w:hAnsi="Arial" w:cs="Arial"/>
          <w:color w:val="auto"/>
          <w:sz w:val="20"/>
          <w:lang w:val="de-DE"/>
        </w:rPr>
        <w:t>,</w:t>
      </w:r>
      <w:r w:rsidRPr="00370AA7">
        <w:rPr>
          <w:rFonts w:ascii="Arial" w:hAnsi="Arial" w:cs="Arial"/>
          <w:color w:val="auto"/>
          <w:sz w:val="20"/>
          <w:lang w:val="de-DE"/>
        </w:rPr>
        <w:t xml:space="preserve"> sagte: „</w:t>
      </w:r>
      <w:r w:rsidR="009E71C1" w:rsidRPr="00370AA7">
        <w:rPr>
          <w:rFonts w:ascii="Arial" w:hAnsi="Arial" w:cs="Arial"/>
          <w:color w:val="auto"/>
          <w:sz w:val="20"/>
          <w:lang w:val="de-DE"/>
        </w:rPr>
        <w:t xml:space="preserve">Versicherer suchen Möglichkeiten, neue Wertversprechen zu entwickeln, technologische Fortschritte zu erzielen und </w:t>
      </w:r>
      <w:r w:rsidR="009E71C1" w:rsidRPr="00370AA7">
        <w:rPr>
          <w:rFonts w:ascii="Arial" w:hAnsi="Arial" w:cs="Arial"/>
          <w:color w:val="auto"/>
          <w:sz w:val="20"/>
          <w:lang w:val="de-DE"/>
        </w:rPr>
        <w:lastRenderedPageBreak/>
        <w:t xml:space="preserve">ihre Geschäftsmodelle entsprechend anzupassen. </w:t>
      </w:r>
      <w:r w:rsidRPr="00370AA7">
        <w:rPr>
          <w:rFonts w:ascii="Arial" w:hAnsi="Arial" w:cs="Arial"/>
          <w:color w:val="auto"/>
          <w:sz w:val="20"/>
          <w:lang w:val="de-DE"/>
        </w:rPr>
        <w:t>In</w:t>
      </w:r>
      <w:r w:rsidR="009E71C1" w:rsidRPr="00370AA7">
        <w:rPr>
          <w:rFonts w:ascii="Arial" w:hAnsi="Arial" w:cs="Arial"/>
          <w:color w:val="auto"/>
          <w:sz w:val="20"/>
          <w:lang w:val="de-DE"/>
        </w:rPr>
        <w:t xml:space="preserve">vestitionen in </w:t>
      </w:r>
      <w:proofErr w:type="spellStart"/>
      <w:r w:rsidR="009E71C1" w:rsidRPr="00370AA7">
        <w:rPr>
          <w:rFonts w:ascii="Arial" w:hAnsi="Arial" w:cs="Arial"/>
          <w:color w:val="auto"/>
          <w:sz w:val="20"/>
          <w:lang w:val="de-DE"/>
        </w:rPr>
        <w:t>Insurtechs</w:t>
      </w:r>
      <w:proofErr w:type="spellEnd"/>
      <w:r w:rsidR="009E71C1" w:rsidRPr="00370AA7">
        <w:rPr>
          <w:rFonts w:ascii="Arial" w:hAnsi="Arial" w:cs="Arial"/>
          <w:color w:val="auto"/>
          <w:sz w:val="20"/>
          <w:lang w:val="de-DE"/>
        </w:rPr>
        <w:t xml:space="preserve"> sind dabei eine wichtige strategische Maßnahme, wenn sie gezielt in </w:t>
      </w:r>
      <w:r w:rsidR="00360CB3" w:rsidRPr="00370AA7">
        <w:rPr>
          <w:rFonts w:ascii="Arial" w:hAnsi="Arial" w:cs="Arial"/>
          <w:color w:val="auto"/>
          <w:sz w:val="20"/>
          <w:lang w:val="de-DE"/>
        </w:rPr>
        <w:t>tragfähige Ansätze fließen</w:t>
      </w:r>
      <w:r w:rsidRPr="00370AA7">
        <w:rPr>
          <w:rFonts w:ascii="Arial" w:hAnsi="Arial" w:cs="Arial"/>
          <w:color w:val="auto"/>
          <w:sz w:val="20"/>
          <w:lang w:val="de-DE"/>
        </w:rPr>
        <w:t xml:space="preserve">. </w:t>
      </w:r>
      <w:r w:rsidR="00360CB3" w:rsidRPr="00370AA7">
        <w:rPr>
          <w:rFonts w:ascii="Arial" w:hAnsi="Arial" w:cs="Arial"/>
          <w:color w:val="auto"/>
          <w:sz w:val="20"/>
          <w:lang w:val="de-DE"/>
        </w:rPr>
        <w:t xml:space="preserve">Die etablierten Versicherer mit ihrem Kapital, einer breiten Kundenbasis </w:t>
      </w:r>
      <w:r w:rsidR="00B7428E" w:rsidRPr="00370AA7">
        <w:rPr>
          <w:rFonts w:ascii="Arial" w:hAnsi="Arial" w:cs="Arial"/>
          <w:color w:val="auto"/>
          <w:sz w:val="20"/>
          <w:lang w:val="de-DE"/>
        </w:rPr>
        <w:t>und</w:t>
      </w:r>
      <w:r w:rsidR="00360CB3" w:rsidRPr="00370AA7">
        <w:rPr>
          <w:rFonts w:ascii="Arial" w:hAnsi="Arial" w:cs="Arial"/>
          <w:color w:val="auto"/>
          <w:sz w:val="20"/>
          <w:lang w:val="de-DE"/>
        </w:rPr>
        <w:t xml:space="preserve"> viel Erfahrung im Umgang mit </w:t>
      </w:r>
      <w:r w:rsidR="00280A8F" w:rsidRPr="00370AA7">
        <w:rPr>
          <w:rFonts w:ascii="Arial" w:hAnsi="Arial" w:cs="Arial"/>
          <w:color w:val="auto"/>
          <w:sz w:val="20"/>
          <w:lang w:val="de-DE"/>
        </w:rPr>
        <w:t xml:space="preserve">Fragen der Compliance profitieren so von </w:t>
      </w:r>
      <w:proofErr w:type="spellStart"/>
      <w:r w:rsidRPr="00370AA7">
        <w:rPr>
          <w:rFonts w:ascii="Arial" w:hAnsi="Arial" w:cs="Arial"/>
          <w:color w:val="auto"/>
          <w:sz w:val="20"/>
          <w:lang w:val="de-DE"/>
        </w:rPr>
        <w:t>Insur</w:t>
      </w:r>
      <w:r w:rsidR="00DF0321" w:rsidRPr="00370AA7">
        <w:rPr>
          <w:rFonts w:ascii="Arial" w:hAnsi="Arial" w:cs="Arial"/>
          <w:color w:val="auto"/>
          <w:sz w:val="20"/>
          <w:lang w:val="de-DE"/>
        </w:rPr>
        <w:t>t</w:t>
      </w:r>
      <w:r w:rsidRPr="00370AA7">
        <w:rPr>
          <w:rFonts w:ascii="Arial" w:hAnsi="Arial" w:cs="Arial"/>
          <w:color w:val="auto"/>
          <w:sz w:val="20"/>
          <w:lang w:val="de-DE"/>
        </w:rPr>
        <w:t>echs</w:t>
      </w:r>
      <w:proofErr w:type="spellEnd"/>
      <w:r w:rsidRPr="00370AA7">
        <w:rPr>
          <w:rFonts w:ascii="Arial" w:hAnsi="Arial" w:cs="Arial"/>
          <w:color w:val="auto"/>
          <w:sz w:val="20"/>
          <w:lang w:val="de-DE"/>
        </w:rPr>
        <w:t xml:space="preserve"> </w:t>
      </w:r>
      <w:r w:rsidR="00360CB3" w:rsidRPr="00370AA7">
        <w:rPr>
          <w:rFonts w:ascii="Arial" w:hAnsi="Arial" w:cs="Arial"/>
          <w:color w:val="auto"/>
          <w:sz w:val="20"/>
          <w:lang w:val="de-DE"/>
        </w:rPr>
        <w:t>a</w:t>
      </w:r>
      <w:r w:rsidRPr="00370AA7">
        <w:rPr>
          <w:rFonts w:ascii="Arial" w:hAnsi="Arial" w:cs="Arial"/>
          <w:color w:val="auto"/>
          <w:sz w:val="20"/>
          <w:lang w:val="de-DE"/>
        </w:rPr>
        <w:t>ls</w:t>
      </w:r>
      <w:r w:rsidR="00360CB3" w:rsidRPr="00370AA7">
        <w:rPr>
          <w:rFonts w:ascii="Arial" w:hAnsi="Arial" w:cs="Arial"/>
          <w:color w:val="auto"/>
          <w:sz w:val="20"/>
          <w:lang w:val="de-DE"/>
        </w:rPr>
        <w:t xml:space="preserve"> Digitalisierungsexperten, </w:t>
      </w:r>
      <w:r w:rsidRPr="00370AA7">
        <w:rPr>
          <w:rFonts w:ascii="Arial" w:hAnsi="Arial" w:cs="Arial"/>
          <w:color w:val="auto"/>
          <w:sz w:val="20"/>
          <w:lang w:val="de-DE"/>
        </w:rPr>
        <w:t>Lösungs- und Technologielieferanten</w:t>
      </w:r>
      <w:r w:rsidR="00280A8F" w:rsidRPr="00370AA7">
        <w:rPr>
          <w:rFonts w:ascii="Arial" w:hAnsi="Arial" w:cs="Arial"/>
          <w:color w:val="auto"/>
          <w:sz w:val="20"/>
          <w:lang w:val="de-DE"/>
        </w:rPr>
        <w:t xml:space="preserve"> – und umgekehrt.</w:t>
      </w:r>
      <w:r w:rsidR="00370AA7" w:rsidRPr="00370AA7">
        <w:rPr>
          <w:rFonts w:ascii="Arial" w:hAnsi="Arial" w:cs="Arial"/>
          <w:color w:val="auto"/>
          <w:sz w:val="20"/>
          <w:lang w:val="de-DE"/>
        </w:rPr>
        <w:t>“</w:t>
      </w:r>
      <w:r w:rsidR="00280A8F" w:rsidRPr="00370AA7">
        <w:rPr>
          <w:rFonts w:ascii="Arial" w:hAnsi="Arial" w:cs="Arial"/>
          <w:color w:val="auto"/>
          <w:sz w:val="20"/>
          <w:lang w:val="de-DE"/>
        </w:rPr>
        <w:t xml:space="preserve"> </w:t>
      </w:r>
    </w:p>
    <w:p w14:paraId="6C414CD1" w14:textId="202CCF7C" w:rsidR="00A2024F" w:rsidRDefault="00A2024F" w:rsidP="00357584">
      <w:pPr>
        <w:pStyle w:val="Default"/>
        <w:jc w:val="both"/>
        <w:rPr>
          <w:rFonts w:ascii="Arial" w:hAnsi="Arial" w:cs="Arial"/>
          <w:color w:val="auto"/>
          <w:sz w:val="20"/>
          <w:lang w:val="de-DE"/>
        </w:rPr>
      </w:pPr>
    </w:p>
    <w:p w14:paraId="72208EB4" w14:textId="77777777" w:rsidR="00A2024F" w:rsidRPr="00577795" w:rsidRDefault="00A2024F" w:rsidP="00357584">
      <w:pPr>
        <w:pStyle w:val="Default"/>
        <w:jc w:val="both"/>
        <w:rPr>
          <w:rFonts w:ascii="Arial" w:hAnsi="Arial" w:cs="Arial"/>
          <w:color w:val="auto"/>
          <w:sz w:val="20"/>
          <w:lang w:val="de-DE"/>
        </w:rPr>
      </w:pPr>
    </w:p>
    <w:p w14:paraId="1E36BA4E" w14:textId="20214A83" w:rsidR="00FF6CB4" w:rsidRDefault="00BB046F" w:rsidP="00357584">
      <w:pPr>
        <w:pStyle w:val="Default"/>
        <w:jc w:val="both"/>
        <w:rPr>
          <w:rFonts w:ascii="Arial" w:hAnsi="Arial" w:cs="Arial"/>
          <w:b/>
          <w:bCs/>
          <w:color w:val="auto"/>
          <w:sz w:val="20"/>
          <w:lang w:val="de-DE"/>
        </w:rPr>
      </w:pPr>
      <w:r w:rsidRPr="00A80E56">
        <w:rPr>
          <w:rFonts w:ascii="Arial" w:hAnsi="Arial" w:cs="Arial"/>
          <w:b/>
          <w:bCs/>
          <w:color w:val="auto"/>
          <w:sz w:val="20"/>
          <w:lang w:val="de-DE"/>
        </w:rPr>
        <w:t xml:space="preserve">Die Investitionen konzentrieren sich auf </w:t>
      </w:r>
      <w:r w:rsidR="00BA53F2">
        <w:rPr>
          <w:rFonts w:ascii="Arial" w:hAnsi="Arial" w:cs="Arial"/>
          <w:b/>
          <w:bCs/>
          <w:color w:val="auto"/>
          <w:sz w:val="20"/>
          <w:lang w:val="de-DE"/>
        </w:rPr>
        <w:t>sechs Prozent</w:t>
      </w:r>
      <w:r w:rsidRPr="00A80E56">
        <w:rPr>
          <w:rFonts w:ascii="Arial" w:hAnsi="Arial" w:cs="Arial"/>
          <w:b/>
          <w:bCs/>
          <w:color w:val="auto"/>
          <w:sz w:val="20"/>
          <w:lang w:val="de-DE"/>
        </w:rPr>
        <w:t xml:space="preserve"> der </w:t>
      </w:r>
      <w:proofErr w:type="spellStart"/>
      <w:r w:rsidRPr="00A80E56">
        <w:rPr>
          <w:rFonts w:ascii="Arial" w:hAnsi="Arial" w:cs="Arial"/>
          <w:b/>
          <w:bCs/>
          <w:color w:val="auto"/>
          <w:sz w:val="20"/>
          <w:lang w:val="de-DE"/>
        </w:rPr>
        <w:t>Insurtech</w:t>
      </w:r>
      <w:proofErr w:type="spellEnd"/>
      <w:r w:rsidRPr="00A80E56">
        <w:rPr>
          <w:rFonts w:ascii="Arial" w:hAnsi="Arial" w:cs="Arial"/>
          <w:b/>
          <w:bCs/>
          <w:color w:val="auto"/>
          <w:sz w:val="20"/>
          <w:lang w:val="de-DE"/>
        </w:rPr>
        <w:t>-Unternehmen</w:t>
      </w:r>
    </w:p>
    <w:p w14:paraId="3F0D5E64" w14:textId="77777777" w:rsidR="00A80E56" w:rsidRPr="00A80E56" w:rsidRDefault="00A80E56" w:rsidP="00357584">
      <w:pPr>
        <w:pStyle w:val="Default"/>
        <w:jc w:val="both"/>
        <w:rPr>
          <w:rFonts w:ascii="Arial" w:hAnsi="Arial" w:cs="Arial"/>
          <w:b/>
          <w:bCs/>
          <w:color w:val="auto"/>
          <w:sz w:val="20"/>
          <w:lang w:val="de-DE"/>
        </w:rPr>
      </w:pPr>
    </w:p>
    <w:p w14:paraId="34FC6EA4" w14:textId="5D0A7465" w:rsidR="00BB046F" w:rsidRPr="00A80E56" w:rsidRDefault="00BB046F"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Seit 2010 haben die Investitionen in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 in allen Märkten exponentiell zugenommen, insbesondere in denen, die im Laufe des Jahrzehnts ein</w:t>
      </w:r>
      <w:r w:rsidR="00A4544D">
        <w:rPr>
          <w:rFonts w:ascii="Arial" w:hAnsi="Arial" w:cs="Arial"/>
          <w:color w:val="auto"/>
          <w:sz w:val="20"/>
          <w:lang w:val="de-DE"/>
        </w:rPr>
        <w:t xml:space="preserve"> nachhaltiges Wachstum</w:t>
      </w:r>
      <w:r w:rsidRPr="00A80E56">
        <w:rPr>
          <w:rFonts w:ascii="Arial" w:hAnsi="Arial" w:cs="Arial"/>
          <w:color w:val="auto"/>
          <w:sz w:val="20"/>
          <w:lang w:val="de-DE"/>
        </w:rPr>
        <w:t xml:space="preserve"> gezeigt haben. Die</w:t>
      </w:r>
      <w:r w:rsidR="00BA53F2">
        <w:rPr>
          <w:rFonts w:ascii="Arial" w:hAnsi="Arial" w:cs="Arial"/>
          <w:color w:val="auto"/>
          <w:sz w:val="20"/>
          <w:lang w:val="de-DE"/>
        </w:rPr>
        <w:t xml:space="preserve"> </w:t>
      </w:r>
      <w:r w:rsidRPr="00A80E56">
        <w:rPr>
          <w:rFonts w:ascii="Arial" w:hAnsi="Arial" w:cs="Arial"/>
          <w:color w:val="auto"/>
          <w:sz w:val="20"/>
          <w:lang w:val="de-DE"/>
        </w:rPr>
        <w:t xml:space="preserve">Analyse kommt zu dem Schluss, dass sich die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-Investitionen auf </w:t>
      </w:r>
      <w:r w:rsidR="00BA53F2">
        <w:rPr>
          <w:rFonts w:ascii="Arial" w:hAnsi="Arial" w:cs="Arial"/>
          <w:color w:val="auto"/>
          <w:sz w:val="20"/>
          <w:lang w:val="de-DE"/>
        </w:rPr>
        <w:t>sechs Prozent</w:t>
      </w:r>
      <w:r w:rsidRPr="00A80E56">
        <w:rPr>
          <w:rFonts w:ascii="Arial" w:hAnsi="Arial" w:cs="Arial"/>
          <w:color w:val="auto"/>
          <w:sz w:val="20"/>
          <w:lang w:val="de-DE"/>
        </w:rPr>
        <w:t xml:space="preserve"> der Unternehmen konzentrieren, die über trag</w:t>
      </w:r>
      <w:r w:rsidR="00BA53F2">
        <w:rPr>
          <w:rFonts w:ascii="Arial" w:hAnsi="Arial" w:cs="Arial"/>
          <w:color w:val="auto"/>
          <w:sz w:val="20"/>
          <w:lang w:val="de-DE"/>
        </w:rPr>
        <w:t>fähige</w:t>
      </w:r>
      <w:r w:rsidRPr="00A80E56">
        <w:rPr>
          <w:rFonts w:ascii="Arial" w:hAnsi="Arial" w:cs="Arial"/>
          <w:color w:val="auto"/>
          <w:sz w:val="20"/>
          <w:lang w:val="de-DE"/>
        </w:rPr>
        <w:t xml:space="preserve"> Modelle verfügen</w:t>
      </w:r>
      <w:r w:rsidR="00BA53F2">
        <w:rPr>
          <w:rFonts w:ascii="Arial" w:hAnsi="Arial" w:cs="Arial"/>
          <w:color w:val="auto"/>
          <w:sz w:val="20"/>
          <w:lang w:val="de-DE"/>
        </w:rPr>
        <w:t>.</w:t>
      </w:r>
      <w:r w:rsidRPr="00A80E56">
        <w:rPr>
          <w:rFonts w:ascii="Arial" w:hAnsi="Arial" w:cs="Arial"/>
          <w:color w:val="auto"/>
          <w:sz w:val="20"/>
          <w:lang w:val="de-DE"/>
        </w:rPr>
        <w:t xml:space="preserve"> </w:t>
      </w:r>
      <w:r w:rsidR="00BA53F2">
        <w:rPr>
          <w:rFonts w:ascii="Arial" w:hAnsi="Arial" w:cs="Arial"/>
          <w:color w:val="auto"/>
          <w:sz w:val="20"/>
          <w:lang w:val="de-DE"/>
        </w:rPr>
        <w:t>D</w:t>
      </w:r>
      <w:r w:rsidR="00A4544D">
        <w:rPr>
          <w:rFonts w:ascii="Arial" w:hAnsi="Arial" w:cs="Arial"/>
          <w:color w:val="auto"/>
          <w:sz w:val="20"/>
          <w:lang w:val="de-DE"/>
        </w:rPr>
        <w:t>iese</w:t>
      </w:r>
      <w:r w:rsidRPr="00A80E56">
        <w:rPr>
          <w:rFonts w:ascii="Arial" w:hAnsi="Arial" w:cs="Arial"/>
          <w:color w:val="auto"/>
          <w:sz w:val="20"/>
          <w:lang w:val="de-DE"/>
        </w:rPr>
        <w:t xml:space="preserve"> haben 67</w:t>
      </w:r>
      <w:r w:rsidR="00BA53F2">
        <w:rPr>
          <w:rFonts w:ascii="Arial" w:hAnsi="Arial" w:cs="Arial"/>
          <w:color w:val="auto"/>
          <w:sz w:val="20"/>
          <w:lang w:val="de-DE"/>
        </w:rPr>
        <w:t xml:space="preserve"> Prozent</w:t>
      </w:r>
      <w:r w:rsidRPr="00A80E56">
        <w:rPr>
          <w:rFonts w:ascii="Arial" w:hAnsi="Arial" w:cs="Arial"/>
          <w:color w:val="auto"/>
          <w:sz w:val="20"/>
          <w:lang w:val="de-DE"/>
        </w:rPr>
        <w:t xml:space="preserve"> der gesamten Investitionen angezogen, hauptsächlich durch Investitionsrunden in späteren Phasen. Dies macht es umso wichtiger, potenziell erfolgreiche Startups zu erkennen</w:t>
      </w:r>
      <w:r w:rsidR="007A71AB">
        <w:rPr>
          <w:rFonts w:ascii="Arial" w:hAnsi="Arial" w:cs="Arial"/>
          <w:color w:val="auto"/>
          <w:sz w:val="20"/>
          <w:lang w:val="de-DE"/>
        </w:rPr>
        <w:t>.</w:t>
      </w:r>
      <w:r w:rsidRPr="00A80E56">
        <w:rPr>
          <w:rFonts w:ascii="Arial" w:hAnsi="Arial" w:cs="Arial"/>
          <w:color w:val="auto"/>
          <w:sz w:val="20"/>
          <w:lang w:val="de-DE"/>
        </w:rPr>
        <w:t xml:space="preserve"> </w:t>
      </w:r>
      <w:r w:rsidR="007A71AB">
        <w:rPr>
          <w:rFonts w:ascii="Arial" w:hAnsi="Arial" w:cs="Arial"/>
          <w:color w:val="auto"/>
          <w:sz w:val="20"/>
          <w:lang w:val="de-DE"/>
        </w:rPr>
        <w:t>So können</w:t>
      </w:r>
      <w:r w:rsidRPr="00A80E56">
        <w:rPr>
          <w:rFonts w:ascii="Arial" w:hAnsi="Arial" w:cs="Arial"/>
          <w:color w:val="auto"/>
          <w:sz w:val="20"/>
          <w:lang w:val="de-DE"/>
        </w:rPr>
        <w:t xml:space="preserve"> Investoren in </w:t>
      </w:r>
      <w:r w:rsidR="007A71AB">
        <w:rPr>
          <w:rFonts w:ascii="Arial" w:hAnsi="Arial" w:cs="Arial"/>
          <w:color w:val="auto"/>
          <w:sz w:val="20"/>
          <w:lang w:val="de-DE"/>
        </w:rPr>
        <w:t>preiswerteren</w:t>
      </w:r>
      <w:r w:rsidRPr="00A80E56">
        <w:rPr>
          <w:rFonts w:ascii="Arial" w:hAnsi="Arial" w:cs="Arial"/>
          <w:color w:val="auto"/>
          <w:sz w:val="20"/>
          <w:lang w:val="de-DE"/>
        </w:rPr>
        <w:t xml:space="preserve"> Frühphasenrunden einsteigen</w:t>
      </w:r>
      <w:r w:rsidR="007A71AB">
        <w:rPr>
          <w:rFonts w:ascii="Arial" w:hAnsi="Arial" w:cs="Arial"/>
          <w:color w:val="auto"/>
          <w:sz w:val="20"/>
          <w:lang w:val="de-DE"/>
        </w:rPr>
        <w:t>,</w:t>
      </w:r>
      <w:r w:rsidRPr="00A80E56">
        <w:rPr>
          <w:rFonts w:ascii="Arial" w:hAnsi="Arial" w:cs="Arial"/>
          <w:color w:val="auto"/>
          <w:sz w:val="20"/>
          <w:lang w:val="de-DE"/>
        </w:rPr>
        <w:t xml:space="preserve"> </w:t>
      </w:r>
      <w:r w:rsidR="007A71AB">
        <w:rPr>
          <w:rFonts w:ascii="Arial" w:hAnsi="Arial" w:cs="Arial"/>
          <w:color w:val="auto"/>
          <w:sz w:val="20"/>
          <w:lang w:val="de-DE"/>
        </w:rPr>
        <w:t>was</w:t>
      </w:r>
      <w:r w:rsidRPr="00A80E56">
        <w:rPr>
          <w:rFonts w:ascii="Arial" w:hAnsi="Arial" w:cs="Arial"/>
          <w:color w:val="auto"/>
          <w:sz w:val="20"/>
          <w:lang w:val="de-DE"/>
        </w:rPr>
        <w:t xml:space="preserve"> das </w:t>
      </w:r>
      <w:proofErr w:type="spellStart"/>
      <w:r w:rsidRPr="00A80E56">
        <w:rPr>
          <w:rFonts w:ascii="Arial" w:hAnsi="Arial" w:cs="Arial"/>
          <w:color w:val="auto"/>
          <w:sz w:val="20"/>
          <w:lang w:val="de-DE"/>
        </w:rPr>
        <w:t>Sektorwachstum</w:t>
      </w:r>
      <w:proofErr w:type="spellEnd"/>
      <w:r w:rsidRPr="00A80E56">
        <w:rPr>
          <w:rFonts w:ascii="Arial" w:hAnsi="Arial" w:cs="Arial"/>
          <w:color w:val="auto"/>
          <w:sz w:val="20"/>
          <w:lang w:val="de-DE"/>
        </w:rPr>
        <w:t xml:space="preserve"> förder</w:t>
      </w:r>
      <w:r w:rsidR="007A71AB">
        <w:rPr>
          <w:rFonts w:ascii="Arial" w:hAnsi="Arial" w:cs="Arial"/>
          <w:color w:val="auto"/>
          <w:sz w:val="20"/>
          <w:lang w:val="de-DE"/>
        </w:rPr>
        <w:t>t</w:t>
      </w:r>
      <w:r w:rsidRPr="00A80E56">
        <w:rPr>
          <w:rFonts w:ascii="Arial" w:hAnsi="Arial" w:cs="Arial"/>
          <w:color w:val="auto"/>
          <w:sz w:val="20"/>
          <w:lang w:val="de-DE"/>
        </w:rPr>
        <w:t>.</w:t>
      </w:r>
    </w:p>
    <w:p w14:paraId="13A9A9A0" w14:textId="0C49DDFE" w:rsidR="00BB046F" w:rsidRPr="00A80E56" w:rsidRDefault="00BB046F" w:rsidP="00357584">
      <w:pPr>
        <w:pStyle w:val="Default"/>
        <w:jc w:val="both"/>
        <w:rPr>
          <w:rFonts w:ascii="Arial" w:hAnsi="Arial" w:cs="Arial"/>
          <w:b/>
          <w:bCs/>
          <w:color w:val="auto"/>
          <w:sz w:val="20"/>
          <w:lang w:val="de-DE"/>
        </w:rPr>
      </w:pPr>
    </w:p>
    <w:p w14:paraId="08D60376" w14:textId="27CD4E1B" w:rsidR="00BB046F" w:rsidRPr="00A80E56" w:rsidRDefault="007A71AB" w:rsidP="00357584">
      <w:pPr>
        <w:pStyle w:val="Default"/>
        <w:jc w:val="both"/>
        <w:rPr>
          <w:rFonts w:ascii="Arial" w:hAnsi="Arial" w:cs="Arial"/>
          <w:color w:val="auto"/>
          <w:sz w:val="20"/>
          <w:lang w:val="de-DE"/>
        </w:rPr>
      </w:pPr>
      <w:r>
        <w:rPr>
          <w:rFonts w:ascii="Arial" w:hAnsi="Arial" w:cs="Arial"/>
          <w:color w:val="auto"/>
          <w:sz w:val="20"/>
          <w:lang w:val="de-DE"/>
        </w:rPr>
        <w:t>Laut dem Bericht haben</w:t>
      </w:r>
      <w:r w:rsidR="00BB046F" w:rsidRPr="00A80E56">
        <w:rPr>
          <w:rFonts w:ascii="Arial" w:hAnsi="Arial" w:cs="Arial"/>
          <w:color w:val="auto"/>
          <w:sz w:val="20"/>
          <w:lang w:val="de-DE"/>
        </w:rPr>
        <w:t xml:space="preserve"> Investoren im Jahr 2019 </w:t>
      </w:r>
      <w:r w:rsidR="00BB046F" w:rsidRPr="00577795">
        <w:rPr>
          <w:rFonts w:ascii="Arial" w:hAnsi="Arial" w:cs="Arial"/>
          <w:color w:val="auto"/>
          <w:sz w:val="20"/>
          <w:lang w:val="de-DE"/>
        </w:rPr>
        <w:t>6</w:t>
      </w:r>
      <w:r>
        <w:rPr>
          <w:rFonts w:ascii="Arial" w:hAnsi="Arial" w:cs="Arial"/>
          <w:color w:val="auto"/>
          <w:sz w:val="20"/>
          <w:lang w:val="de-DE"/>
        </w:rPr>
        <w:t>,</w:t>
      </w:r>
      <w:r w:rsidR="00BB046F" w:rsidRPr="00577795">
        <w:rPr>
          <w:rFonts w:ascii="Arial" w:hAnsi="Arial" w:cs="Arial"/>
          <w:color w:val="auto"/>
          <w:sz w:val="20"/>
          <w:lang w:val="de-DE"/>
        </w:rPr>
        <w:t xml:space="preserve">3 </w:t>
      </w:r>
      <w:r>
        <w:rPr>
          <w:rFonts w:ascii="Arial" w:hAnsi="Arial" w:cs="Arial"/>
          <w:color w:val="auto"/>
          <w:sz w:val="20"/>
          <w:lang w:val="de-DE"/>
        </w:rPr>
        <w:t>Milliarden</w:t>
      </w:r>
      <w:r w:rsidR="00BB046F" w:rsidRPr="00577795">
        <w:rPr>
          <w:rFonts w:ascii="Arial" w:hAnsi="Arial" w:cs="Arial"/>
          <w:color w:val="auto"/>
          <w:sz w:val="20"/>
          <w:lang w:val="de-DE"/>
        </w:rPr>
        <w:t xml:space="preserve"> Dollar </w:t>
      </w:r>
      <w:r w:rsidR="00BB046F" w:rsidRPr="00A80E56">
        <w:rPr>
          <w:rFonts w:ascii="Arial" w:hAnsi="Arial" w:cs="Arial"/>
          <w:color w:val="auto"/>
          <w:sz w:val="20"/>
          <w:lang w:val="de-DE"/>
        </w:rPr>
        <w:t xml:space="preserve">für den Erwerb von </w:t>
      </w:r>
      <w:proofErr w:type="spellStart"/>
      <w:r w:rsidR="00BB046F" w:rsidRPr="00A80E56">
        <w:rPr>
          <w:rFonts w:ascii="Arial" w:hAnsi="Arial" w:cs="Arial"/>
          <w:color w:val="auto"/>
          <w:sz w:val="20"/>
          <w:lang w:val="de-DE"/>
        </w:rPr>
        <w:t>Insurtech</w:t>
      </w:r>
      <w:proofErr w:type="spellEnd"/>
      <w:r w:rsidR="00BB046F" w:rsidRPr="00A80E56">
        <w:rPr>
          <w:rFonts w:ascii="Arial" w:hAnsi="Arial" w:cs="Arial"/>
          <w:color w:val="auto"/>
          <w:sz w:val="20"/>
          <w:lang w:val="de-DE"/>
        </w:rPr>
        <w:t xml:space="preserve"> zugesagt, was einer Steigerung von 58</w:t>
      </w:r>
      <w:r>
        <w:rPr>
          <w:rFonts w:ascii="Arial" w:hAnsi="Arial" w:cs="Arial"/>
          <w:color w:val="auto"/>
          <w:sz w:val="20"/>
          <w:lang w:val="de-DE"/>
        </w:rPr>
        <w:t xml:space="preserve"> Prozent</w:t>
      </w:r>
      <w:r w:rsidR="00BB046F" w:rsidRPr="00A80E56">
        <w:rPr>
          <w:rFonts w:ascii="Arial" w:hAnsi="Arial" w:cs="Arial"/>
          <w:color w:val="auto"/>
          <w:sz w:val="20"/>
          <w:lang w:val="de-DE"/>
        </w:rPr>
        <w:t xml:space="preserve"> gegenüber dem im Zeitraum 2017-2019 investierten Betrag entspricht. Dieser Betrag wurde jedoch nur auf 25 Unternehmen (von insgesamt 238) verteilt, </w:t>
      </w:r>
      <w:r>
        <w:rPr>
          <w:rFonts w:ascii="Arial" w:hAnsi="Arial" w:cs="Arial"/>
          <w:color w:val="auto"/>
          <w:sz w:val="20"/>
          <w:lang w:val="de-DE"/>
        </w:rPr>
        <w:t xml:space="preserve">diese </w:t>
      </w:r>
      <w:r w:rsidR="00BB046F" w:rsidRPr="00A80E56">
        <w:rPr>
          <w:rFonts w:ascii="Arial" w:hAnsi="Arial" w:cs="Arial"/>
          <w:color w:val="auto"/>
          <w:sz w:val="20"/>
          <w:lang w:val="de-DE"/>
        </w:rPr>
        <w:t>e</w:t>
      </w:r>
      <w:r>
        <w:rPr>
          <w:rFonts w:ascii="Arial" w:hAnsi="Arial" w:cs="Arial"/>
          <w:color w:val="auto"/>
          <w:sz w:val="20"/>
          <w:lang w:val="de-DE"/>
        </w:rPr>
        <w:t>rhielten somit</w:t>
      </w:r>
      <w:r w:rsidR="00BB046F" w:rsidRPr="00A80E56">
        <w:rPr>
          <w:rFonts w:ascii="Arial" w:hAnsi="Arial" w:cs="Arial"/>
          <w:color w:val="auto"/>
          <w:sz w:val="20"/>
          <w:lang w:val="de-DE"/>
        </w:rPr>
        <w:t xml:space="preserve"> 72</w:t>
      </w:r>
      <w:r>
        <w:rPr>
          <w:rFonts w:ascii="Arial" w:hAnsi="Arial" w:cs="Arial"/>
          <w:color w:val="auto"/>
          <w:sz w:val="20"/>
          <w:lang w:val="de-DE"/>
        </w:rPr>
        <w:t xml:space="preserve"> Prozent</w:t>
      </w:r>
      <w:r w:rsidR="00BB046F" w:rsidRPr="00A80E56">
        <w:rPr>
          <w:rFonts w:ascii="Arial" w:hAnsi="Arial" w:cs="Arial"/>
          <w:color w:val="auto"/>
          <w:sz w:val="20"/>
          <w:lang w:val="de-DE"/>
        </w:rPr>
        <w:t xml:space="preserve"> der verfügbaren Finanzmittel.</w:t>
      </w:r>
    </w:p>
    <w:p w14:paraId="2673052F" w14:textId="229211F4" w:rsidR="00BB046F" w:rsidRPr="00577795" w:rsidRDefault="00BB046F" w:rsidP="00357584">
      <w:pPr>
        <w:pStyle w:val="Default"/>
        <w:jc w:val="both"/>
        <w:rPr>
          <w:rFonts w:ascii="Arial" w:hAnsi="Arial" w:cs="Arial"/>
          <w:b/>
          <w:bCs/>
          <w:color w:val="auto"/>
          <w:sz w:val="20"/>
          <w:lang w:val="de-DE"/>
        </w:rPr>
      </w:pPr>
    </w:p>
    <w:p w14:paraId="3B468558" w14:textId="2745D19A" w:rsidR="00BB046F" w:rsidRPr="00A80E56" w:rsidRDefault="00BB046F"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Dieser Trend zeigt, dass immer mehr Investoren daran interessiert sind, sich mit ausgereifteren und </w:t>
      </w:r>
      <w:r w:rsidR="007A71AB">
        <w:rPr>
          <w:rFonts w:ascii="Arial" w:hAnsi="Arial" w:cs="Arial"/>
          <w:color w:val="auto"/>
          <w:sz w:val="20"/>
          <w:lang w:val="de-DE"/>
        </w:rPr>
        <w:t>konsolidierten</w:t>
      </w:r>
      <w:r w:rsidR="00DB1210" w:rsidRPr="00A80E56">
        <w:rPr>
          <w:rFonts w:ascii="Arial" w:hAnsi="Arial" w:cs="Arial"/>
          <w:color w:val="auto"/>
          <w:sz w:val="20"/>
          <w:lang w:val="de-DE"/>
        </w:rPr>
        <w:t xml:space="preserve"> </w:t>
      </w:r>
      <w:r w:rsidRPr="00A80E56">
        <w:rPr>
          <w:rFonts w:ascii="Arial" w:hAnsi="Arial" w:cs="Arial"/>
          <w:color w:val="auto"/>
          <w:sz w:val="20"/>
          <w:lang w:val="de-DE"/>
        </w:rPr>
        <w:t xml:space="preserve">Geschäftsmodellen am Ökosystem der Versicherungs-Startups zu beteiligen. Denn deren technologische Lösungen eröffnen ihnen neue Einkommensquellen, steigern ihre operative Leistung und verbessern das Kundenwissen und die Kundenbindung. Der gleiche Trend ist bei den Versicherern zu beobachten, die 2019 verstärkt in Branchen-Startups mit </w:t>
      </w:r>
      <w:r w:rsidR="007A71AB">
        <w:rPr>
          <w:rFonts w:ascii="Arial" w:hAnsi="Arial" w:cs="Arial"/>
          <w:color w:val="auto"/>
          <w:sz w:val="20"/>
          <w:lang w:val="de-DE"/>
        </w:rPr>
        <w:t>gefestigteren</w:t>
      </w:r>
      <w:r w:rsidR="00DB1210" w:rsidRPr="00A80E56">
        <w:rPr>
          <w:rFonts w:ascii="Arial" w:hAnsi="Arial" w:cs="Arial"/>
          <w:color w:val="auto"/>
          <w:sz w:val="20"/>
          <w:lang w:val="de-DE"/>
        </w:rPr>
        <w:t xml:space="preserve"> </w:t>
      </w:r>
      <w:r w:rsidRPr="00A80E56">
        <w:rPr>
          <w:rFonts w:ascii="Arial" w:hAnsi="Arial" w:cs="Arial"/>
          <w:color w:val="auto"/>
          <w:sz w:val="20"/>
          <w:lang w:val="de-DE"/>
        </w:rPr>
        <w:t>Modellen investieren.</w:t>
      </w:r>
    </w:p>
    <w:p w14:paraId="5F86DDC6" w14:textId="53F6E5EC" w:rsidR="00DB1210" w:rsidRPr="00A80E56" w:rsidRDefault="00DB1210" w:rsidP="00357584">
      <w:pPr>
        <w:pStyle w:val="Default"/>
        <w:jc w:val="both"/>
        <w:rPr>
          <w:rFonts w:ascii="Arial" w:hAnsi="Arial" w:cs="Arial"/>
          <w:color w:val="auto"/>
          <w:sz w:val="20"/>
          <w:lang w:val="de-DE"/>
        </w:rPr>
      </w:pPr>
    </w:p>
    <w:p w14:paraId="41DF6547" w14:textId="31D3BDA5" w:rsidR="00DB1210" w:rsidRDefault="00DB1210"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Im Jahr 2019 hat die Finanzierung europäischer und asiatischer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-Unternehmen einen bedeutenden Sprung nach vorne gemacht, woraus man ableiten kann, dass das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-Ökosystem in Regionen wie Europa oder Asien </w:t>
      </w:r>
      <w:r w:rsidR="00A2024F">
        <w:rPr>
          <w:rFonts w:ascii="Arial" w:hAnsi="Arial" w:cs="Arial"/>
          <w:color w:val="auto"/>
          <w:sz w:val="20"/>
          <w:lang w:val="de-DE"/>
        </w:rPr>
        <w:t>an Reife gewinnt</w:t>
      </w:r>
      <w:r w:rsidRPr="00A80E56">
        <w:rPr>
          <w:rFonts w:ascii="Arial" w:hAnsi="Arial" w:cs="Arial"/>
          <w:color w:val="auto"/>
          <w:sz w:val="20"/>
          <w:lang w:val="de-DE"/>
        </w:rPr>
        <w:t xml:space="preserve">. Der Großteil der Investitionen konzentriert sich jedoch nach wie vor auf die Vereinigten Staaten, wo die meisten erfolgreichen Unternehmen ihren Sitz haben. Dies wird durch die Tatsache bestätigt, dass die Fonds im letzten Jahr </w:t>
      </w:r>
      <w:r w:rsidR="00A2024F">
        <w:rPr>
          <w:rFonts w:ascii="Arial" w:hAnsi="Arial" w:cs="Arial"/>
          <w:color w:val="auto"/>
          <w:sz w:val="20"/>
          <w:lang w:val="de-DE"/>
        </w:rPr>
        <w:t>in</w:t>
      </w:r>
      <w:r w:rsidRPr="00A80E56">
        <w:rPr>
          <w:rFonts w:ascii="Arial" w:hAnsi="Arial" w:cs="Arial"/>
          <w:color w:val="auto"/>
          <w:sz w:val="20"/>
          <w:lang w:val="de-DE"/>
        </w:rPr>
        <w:t xml:space="preserve"> </w:t>
      </w:r>
      <w:r w:rsidR="00A2024F">
        <w:rPr>
          <w:rFonts w:ascii="Arial" w:hAnsi="Arial" w:cs="Arial"/>
          <w:color w:val="auto"/>
          <w:sz w:val="20"/>
          <w:lang w:val="de-DE"/>
        </w:rPr>
        <w:t xml:space="preserve">jeweils nur </w:t>
      </w:r>
      <w:r w:rsidRPr="00A80E56">
        <w:rPr>
          <w:rFonts w:ascii="Arial" w:hAnsi="Arial" w:cs="Arial"/>
          <w:color w:val="auto"/>
          <w:sz w:val="20"/>
          <w:lang w:val="de-DE"/>
        </w:rPr>
        <w:t xml:space="preserve">ein Unternehmen pro Geschäftszweig </w:t>
      </w:r>
      <w:r w:rsidR="00A2024F">
        <w:rPr>
          <w:rFonts w:ascii="Arial" w:hAnsi="Arial" w:cs="Arial"/>
          <w:color w:val="auto"/>
          <w:sz w:val="20"/>
          <w:lang w:val="de-DE"/>
        </w:rPr>
        <w:t>investiert</w:t>
      </w:r>
      <w:r w:rsidRPr="00A80E56">
        <w:rPr>
          <w:rFonts w:ascii="Arial" w:hAnsi="Arial" w:cs="Arial"/>
          <w:color w:val="auto"/>
          <w:sz w:val="20"/>
          <w:lang w:val="de-DE"/>
        </w:rPr>
        <w:t xml:space="preserve"> haben.</w:t>
      </w:r>
    </w:p>
    <w:p w14:paraId="710064A9" w14:textId="77777777" w:rsidR="00A80E56" w:rsidRPr="00A80E56" w:rsidRDefault="00A80E56" w:rsidP="00357584">
      <w:pPr>
        <w:pStyle w:val="Default"/>
        <w:jc w:val="both"/>
        <w:rPr>
          <w:rFonts w:ascii="Arial" w:hAnsi="Arial" w:cs="Arial"/>
          <w:color w:val="auto"/>
          <w:sz w:val="20"/>
          <w:lang w:val="de-DE"/>
        </w:rPr>
      </w:pPr>
    </w:p>
    <w:p w14:paraId="384DA5B1" w14:textId="2148C648" w:rsidR="00BB046F" w:rsidRPr="00A80E56" w:rsidRDefault="00BB046F" w:rsidP="00357584">
      <w:pPr>
        <w:pStyle w:val="Default"/>
        <w:jc w:val="both"/>
        <w:rPr>
          <w:rFonts w:ascii="Arial" w:hAnsi="Arial" w:cs="Arial"/>
          <w:b/>
          <w:bCs/>
          <w:color w:val="auto"/>
          <w:sz w:val="20"/>
          <w:lang w:val="de-DE"/>
        </w:rPr>
      </w:pPr>
    </w:p>
    <w:p w14:paraId="7FEB8302" w14:textId="3FD50A23" w:rsidR="00DB1210" w:rsidRDefault="00DB1210" w:rsidP="00357584">
      <w:pPr>
        <w:pStyle w:val="Default"/>
        <w:jc w:val="both"/>
        <w:rPr>
          <w:rFonts w:ascii="Arial" w:hAnsi="Arial" w:cs="Arial"/>
          <w:b/>
          <w:bCs/>
          <w:color w:val="auto"/>
          <w:sz w:val="20"/>
          <w:lang w:val="de-DE"/>
        </w:rPr>
      </w:pPr>
      <w:r w:rsidRPr="00A80E56">
        <w:rPr>
          <w:rFonts w:ascii="Arial" w:hAnsi="Arial" w:cs="Arial"/>
          <w:b/>
          <w:bCs/>
          <w:color w:val="auto"/>
          <w:sz w:val="20"/>
          <w:lang w:val="de-DE"/>
        </w:rPr>
        <w:t xml:space="preserve">Die gefragtesten Technologien: </w:t>
      </w:r>
      <w:r w:rsidR="00A2024F">
        <w:rPr>
          <w:rFonts w:ascii="Arial" w:hAnsi="Arial" w:cs="Arial"/>
          <w:b/>
          <w:bCs/>
          <w:color w:val="auto"/>
          <w:sz w:val="20"/>
          <w:lang w:val="de-DE"/>
        </w:rPr>
        <w:t xml:space="preserve">Cloud, mobile Apps, KI und </w:t>
      </w:r>
      <w:proofErr w:type="spellStart"/>
      <w:r w:rsidR="00A2024F">
        <w:rPr>
          <w:rFonts w:ascii="Arial" w:hAnsi="Arial" w:cs="Arial"/>
          <w:b/>
          <w:bCs/>
          <w:color w:val="auto"/>
          <w:sz w:val="20"/>
          <w:lang w:val="de-DE"/>
        </w:rPr>
        <w:t>IoT</w:t>
      </w:r>
      <w:proofErr w:type="spellEnd"/>
    </w:p>
    <w:p w14:paraId="0C8530C6" w14:textId="77777777" w:rsidR="00A80E56" w:rsidRPr="00A80E56" w:rsidRDefault="00A80E56" w:rsidP="00357584">
      <w:pPr>
        <w:pStyle w:val="Default"/>
        <w:jc w:val="both"/>
        <w:rPr>
          <w:rFonts w:ascii="Arial" w:hAnsi="Arial" w:cs="Arial"/>
          <w:b/>
          <w:bCs/>
          <w:color w:val="auto"/>
          <w:sz w:val="20"/>
          <w:lang w:val="de-DE"/>
        </w:rPr>
      </w:pPr>
    </w:p>
    <w:p w14:paraId="419F5708" w14:textId="6526FF39" w:rsidR="00DB1210" w:rsidRPr="00A80E56" w:rsidRDefault="00DB1210" w:rsidP="00357584">
      <w:pPr>
        <w:pStyle w:val="Default"/>
        <w:jc w:val="both"/>
        <w:rPr>
          <w:rFonts w:ascii="Arial" w:hAnsi="Arial" w:cs="Arial"/>
          <w:color w:val="auto"/>
          <w:sz w:val="20"/>
          <w:lang w:val="de-DE"/>
        </w:rPr>
      </w:pPr>
      <w:r w:rsidRPr="00A80E56">
        <w:rPr>
          <w:rFonts w:ascii="Arial" w:hAnsi="Arial" w:cs="Arial"/>
          <w:color w:val="auto"/>
          <w:sz w:val="20"/>
          <w:lang w:val="de-DE"/>
        </w:rPr>
        <w:t>Im Hinblick auf Technologien konzentrierten sich die meisten Investitionen auf Startups</w:t>
      </w:r>
      <w:r w:rsidR="00A2024F">
        <w:rPr>
          <w:rFonts w:ascii="Arial" w:hAnsi="Arial" w:cs="Arial"/>
          <w:color w:val="auto"/>
          <w:sz w:val="20"/>
          <w:lang w:val="de-DE"/>
        </w:rPr>
        <w:t xml:space="preserve"> mit Entwicklungen in den Bereichen Cloud</w:t>
      </w:r>
      <w:r w:rsidRPr="00A80E56">
        <w:rPr>
          <w:rFonts w:ascii="Arial" w:hAnsi="Arial" w:cs="Arial"/>
          <w:color w:val="auto"/>
          <w:sz w:val="20"/>
          <w:lang w:val="de-DE"/>
        </w:rPr>
        <w:t>,</w:t>
      </w:r>
      <w:r w:rsidR="00A2024F">
        <w:rPr>
          <w:rFonts w:ascii="Arial" w:hAnsi="Arial" w:cs="Arial"/>
          <w:color w:val="auto"/>
          <w:sz w:val="20"/>
          <w:lang w:val="de-DE"/>
        </w:rPr>
        <w:t xml:space="preserve"> mobile Apps, KI und </w:t>
      </w:r>
      <w:proofErr w:type="spellStart"/>
      <w:r w:rsidR="00A2024F">
        <w:rPr>
          <w:rFonts w:ascii="Arial" w:hAnsi="Arial" w:cs="Arial"/>
          <w:color w:val="auto"/>
          <w:sz w:val="20"/>
          <w:lang w:val="de-DE"/>
        </w:rPr>
        <w:t>IoT</w:t>
      </w:r>
      <w:proofErr w:type="spellEnd"/>
      <w:r w:rsidR="00A2024F">
        <w:rPr>
          <w:rFonts w:ascii="Arial" w:hAnsi="Arial" w:cs="Arial"/>
          <w:color w:val="auto"/>
          <w:sz w:val="20"/>
          <w:lang w:val="de-DE"/>
        </w:rPr>
        <w:t>.</w:t>
      </w:r>
      <w:r w:rsidRPr="00A80E56">
        <w:rPr>
          <w:rFonts w:ascii="Arial" w:hAnsi="Arial" w:cs="Arial"/>
          <w:color w:val="auto"/>
          <w:sz w:val="20"/>
          <w:lang w:val="de-DE"/>
        </w:rPr>
        <w:t xml:space="preserve"> Investoren </w:t>
      </w:r>
      <w:r w:rsidR="00A2024F">
        <w:rPr>
          <w:rFonts w:ascii="Arial" w:hAnsi="Arial" w:cs="Arial"/>
          <w:color w:val="auto"/>
          <w:sz w:val="20"/>
          <w:lang w:val="de-DE"/>
        </w:rPr>
        <w:t>sehen darin das</w:t>
      </w:r>
      <w:r w:rsidRPr="00A80E56">
        <w:rPr>
          <w:rFonts w:ascii="Arial" w:hAnsi="Arial" w:cs="Arial"/>
          <w:color w:val="auto"/>
          <w:sz w:val="20"/>
          <w:lang w:val="de-DE"/>
        </w:rPr>
        <w:t xml:space="preserve"> größte Wertschöpfungspotenzial.</w:t>
      </w:r>
    </w:p>
    <w:p w14:paraId="508C7512" w14:textId="37742475" w:rsidR="00DB1210" w:rsidRPr="00A80E56" w:rsidRDefault="00DB1210" w:rsidP="00357584">
      <w:pPr>
        <w:pStyle w:val="Default"/>
        <w:jc w:val="both"/>
        <w:rPr>
          <w:rFonts w:ascii="Arial" w:hAnsi="Arial" w:cs="Arial"/>
          <w:color w:val="auto"/>
          <w:sz w:val="20"/>
          <w:lang w:val="de-DE"/>
        </w:rPr>
      </w:pPr>
    </w:p>
    <w:p w14:paraId="7DA76C13" w14:textId="16E388A3" w:rsidR="00DB1210" w:rsidRPr="00A80E56" w:rsidRDefault="00DB1210"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Versicherungsgesellschaften verdoppeln ihre Investitionen in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-Startups und verwandte Sektoren. Was die Technologien anbelangt, </w:t>
      </w:r>
      <w:r w:rsidR="009209AC">
        <w:rPr>
          <w:rFonts w:ascii="Arial" w:hAnsi="Arial" w:cs="Arial"/>
          <w:color w:val="auto"/>
          <w:sz w:val="20"/>
          <w:lang w:val="de-DE"/>
        </w:rPr>
        <w:t xml:space="preserve">vergaben sie 74 Prozent des Gesamtbetrags an Unternehmen mit Cloud-Lösungen und mobilen Apps, 16 Prozent an KI-Startups und sechs Prozent an </w:t>
      </w:r>
      <w:proofErr w:type="spellStart"/>
      <w:r w:rsidR="009209AC">
        <w:rPr>
          <w:rFonts w:ascii="Arial" w:hAnsi="Arial" w:cs="Arial"/>
          <w:color w:val="auto"/>
          <w:sz w:val="20"/>
          <w:lang w:val="de-DE"/>
        </w:rPr>
        <w:t>IoT</w:t>
      </w:r>
      <w:proofErr w:type="spellEnd"/>
      <w:r w:rsidR="009209AC">
        <w:rPr>
          <w:rFonts w:ascii="Arial" w:hAnsi="Arial" w:cs="Arial"/>
          <w:color w:val="auto"/>
          <w:sz w:val="20"/>
          <w:lang w:val="de-DE"/>
        </w:rPr>
        <w:t>-Lösungsanbieter.</w:t>
      </w:r>
    </w:p>
    <w:p w14:paraId="20A8C506" w14:textId="6171CF67" w:rsidR="00DB1210" w:rsidRPr="00A80E56" w:rsidRDefault="00DB1210" w:rsidP="00357584">
      <w:pPr>
        <w:pStyle w:val="Default"/>
        <w:jc w:val="both"/>
        <w:rPr>
          <w:rFonts w:ascii="Arial" w:hAnsi="Arial" w:cs="Arial"/>
          <w:color w:val="auto"/>
          <w:sz w:val="20"/>
          <w:lang w:val="de-DE"/>
        </w:rPr>
      </w:pPr>
    </w:p>
    <w:p w14:paraId="662E9A27" w14:textId="3B1892A9" w:rsidR="00DB1210" w:rsidRPr="00A80E56" w:rsidRDefault="00DB1210"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Gleichzeitig hat </w:t>
      </w:r>
      <w:proofErr w:type="spellStart"/>
      <w:r w:rsidRPr="00A80E56">
        <w:rPr>
          <w:rFonts w:ascii="Arial" w:hAnsi="Arial" w:cs="Arial"/>
          <w:color w:val="auto"/>
          <w:sz w:val="20"/>
          <w:lang w:val="de-DE"/>
        </w:rPr>
        <w:t>Insurtech</w:t>
      </w:r>
      <w:proofErr w:type="spellEnd"/>
      <w:r w:rsidRPr="00A80E56">
        <w:rPr>
          <w:rFonts w:ascii="Arial" w:hAnsi="Arial" w:cs="Arial"/>
          <w:color w:val="auto"/>
          <w:sz w:val="20"/>
          <w:lang w:val="de-DE"/>
        </w:rPr>
        <w:t xml:space="preserve"> auch das Ökosystem der intelligenten Mobilität neu definiert, in dem große Telekommunikationsanbieter eine Schlüsselrolle spielen, indem sie große Summen in die Entwicklung der Telematik investieren. In den letzten zwei Jahren konzentrierten sich 78</w:t>
      </w:r>
      <w:r w:rsidR="009209AC">
        <w:rPr>
          <w:rFonts w:ascii="Arial" w:hAnsi="Arial" w:cs="Arial"/>
          <w:color w:val="auto"/>
          <w:sz w:val="20"/>
          <w:lang w:val="de-DE"/>
        </w:rPr>
        <w:t xml:space="preserve"> Prozent</w:t>
      </w:r>
      <w:r w:rsidRPr="00A80E56">
        <w:rPr>
          <w:rFonts w:ascii="Arial" w:hAnsi="Arial" w:cs="Arial"/>
          <w:color w:val="auto"/>
          <w:sz w:val="20"/>
          <w:lang w:val="de-DE"/>
        </w:rPr>
        <w:t xml:space="preserve"> </w:t>
      </w:r>
      <w:r w:rsidRPr="00A80E56">
        <w:rPr>
          <w:rFonts w:ascii="Arial" w:hAnsi="Arial" w:cs="Arial"/>
          <w:color w:val="auto"/>
          <w:sz w:val="20"/>
          <w:lang w:val="de-DE"/>
        </w:rPr>
        <w:lastRenderedPageBreak/>
        <w:t>der Investitionen in Startups in diese</w:t>
      </w:r>
      <w:r w:rsidR="009209AC">
        <w:rPr>
          <w:rFonts w:ascii="Arial" w:hAnsi="Arial" w:cs="Arial"/>
          <w:color w:val="auto"/>
          <w:sz w:val="20"/>
          <w:lang w:val="de-DE"/>
        </w:rPr>
        <w:t>m</w:t>
      </w:r>
      <w:r w:rsidRPr="00A80E56">
        <w:rPr>
          <w:rFonts w:ascii="Arial" w:hAnsi="Arial" w:cs="Arial"/>
          <w:color w:val="auto"/>
          <w:sz w:val="20"/>
          <w:lang w:val="de-DE"/>
        </w:rPr>
        <w:t xml:space="preserve"> Sektor auf vier von insgesamt 153 Unternehmen. Im Jahr 2019 erhielt eines von ihnen, </w:t>
      </w:r>
      <w:r w:rsidR="001401DF">
        <w:rPr>
          <w:rFonts w:ascii="Arial" w:hAnsi="Arial" w:cs="Arial"/>
          <w:color w:val="auto"/>
          <w:sz w:val="20"/>
          <w:lang w:val="de-DE"/>
        </w:rPr>
        <w:t xml:space="preserve">das Versicherungsunternehmen </w:t>
      </w:r>
      <w:proofErr w:type="spellStart"/>
      <w:r w:rsidR="001401DF" w:rsidRPr="00A80E56">
        <w:rPr>
          <w:rFonts w:ascii="Arial" w:hAnsi="Arial" w:cs="Arial"/>
          <w:color w:val="auto"/>
          <w:sz w:val="20"/>
          <w:lang w:val="de-DE"/>
        </w:rPr>
        <w:t>Fr</w:t>
      </w:r>
      <w:r w:rsidR="001401DF">
        <w:rPr>
          <w:rFonts w:ascii="Arial" w:hAnsi="Arial" w:cs="Arial"/>
          <w:color w:val="auto"/>
          <w:sz w:val="20"/>
          <w:lang w:val="de-DE"/>
        </w:rPr>
        <w:t>iday</w:t>
      </w:r>
      <w:proofErr w:type="spellEnd"/>
      <w:r w:rsidRPr="00A80E56">
        <w:rPr>
          <w:rFonts w:ascii="Arial" w:hAnsi="Arial" w:cs="Arial"/>
          <w:color w:val="auto"/>
          <w:sz w:val="20"/>
          <w:lang w:val="de-DE"/>
        </w:rPr>
        <w:t xml:space="preserve">, </w:t>
      </w:r>
      <w:r w:rsidR="009209AC">
        <w:rPr>
          <w:rFonts w:ascii="Arial" w:hAnsi="Arial" w:cs="Arial"/>
          <w:color w:val="auto"/>
          <w:sz w:val="20"/>
          <w:lang w:val="de-DE"/>
        </w:rPr>
        <w:t>Finanzmittel</w:t>
      </w:r>
      <w:r w:rsidRPr="00A80E56">
        <w:rPr>
          <w:rFonts w:ascii="Arial" w:hAnsi="Arial" w:cs="Arial"/>
          <w:color w:val="auto"/>
          <w:sz w:val="20"/>
          <w:lang w:val="de-DE"/>
        </w:rPr>
        <w:t xml:space="preserve"> in Höhe von 127 Millionen Dollar.</w:t>
      </w:r>
    </w:p>
    <w:p w14:paraId="4695D4F0" w14:textId="2258E20B" w:rsidR="00DB1210" w:rsidRDefault="00DB1210" w:rsidP="00DB1210">
      <w:pPr>
        <w:spacing w:after="0"/>
        <w:jc w:val="both"/>
        <w:rPr>
          <w:rFonts w:cs="Arial"/>
          <w:b/>
          <w:bCs/>
          <w:color w:val="auto"/>
          <w:shd w:val="clear" w:color="auto" w:fill="FFFFFF"/>
          <w:lang w:val="de-DE"/>
        </w:rPr>
      </w:pPr>
      <w:r w:rsidRPr="00A80E56">
        <w:rPr>
          <w:rFonts w:cs="Arial"/>
          <w:b/>
          <w:bCs/>
          <w:color w:val="auto"/>
          <w:shd w:val="clear" w:color="auto" w:fill="FFFFFF"/>
          <w:lang w:val="de-DE"/>
        </w:rPr>
        <w:t>Vielversprechende aufstrebende Märkte</w:t>
      </w:r>
    </w:p>
    <w:p w14:paraId="4980230D" w14:textId="77777777" w:rsidR="00A80E56" w:rsidRDefault="00A80E56" w:rsidP="00DB1210">
      <w:pPr>
        <w:pStyle w:val="Default"/>
        <w:jc w:val="both"/>
        <w:rPr>
          <w:rFonts w:ascii="Arial" w:hAnsi="Arial" w:cs="Arial"/>
          <w:color w:val="auto"/>
          <w:sz w:val="20"/>
          <w:lang w:val="de-DE"/>
        </w:rPr>
      </w:pPr>
    </w:p>
    <w:p w14:paraId="1090DC46" w14:textId="118115C5" w:rsidR="00DB1210" w:rsidRPr="00A80E56" w:rsidRDefault="00DB1210" w:rsidP="00DB1210">
      <w:pPr>
        <w:pStyle w:val="Default"/>
        <w:jc w:val="both"/>
        <w:rPr>
          <w:rFonts w:ascii="Arial" w:hAnsi="Arial" w:cs="Arial"/>
          <w:color w:val="auto"/>
          <w:sz w:val="20"/>
          <w:lang w:val="de-DE"/>
        </w:rPr>
      </w:pPr>
      <w:r w:rsidRPr="00A80E56">
        <w:rPr>
          <w:rFonts w:ascii="Arial" w:hAnsi="Arial" w:cs="Arial"/>
          <w:color w:val="auto"/>
          <w:sz w:val="20"/>
          <w:lang w:val="de-DE"/>
        </w:rPr>
        <w:t xml:space="preserve">Der Bericht deutet darauf hin, dass die Schwellenländer die </w:t>
      </w:r>
      <w:proofErr w:type="spellStart"/>
      <w:r w:rsidR="001401DF">
        <w:rPr>
          <w:rFonts w:ascii="Arial" w:hAnsi="Arial" w:cs="Arial"/>
          <w:color w:val="auto"/>
          <w:sz w:val="20"/>
          <w:lang w:val="de-DE"/>
        </w:rPr>
        <w:t>Disruption</w:t>
      </w:r>
      <w:proofErr w:type="spellEnd"/>
      <w:r w:rsidR="001401DF" w:rsidRPr="00A80E56">
        <w:rPr>
          <w:rFonts w:ascii="Arial" w:hAnsi="Arial" w:cs="Arial"/>
          <w:color w:val="auto"/>
          <w:sz w:val="20"/>
          <w:lang w:val="de-DE"/>
        </w:rPr>
        <w:t xml:space="preserve"> </w:t>
      </w:r>
      <w:r w:rsidRPr="00A80E56">
        <w:rPr>
          <w:rFonts w:ascii="Arial" w:hAnsi="Arial" w:cs="Arial"/>
          <w:color w:val="auto"/>
          <w:sz w:val="20"/>
          <w:lang w:val="de-DE"/>
        </w:rPr>
        <w:t>i</w:t>
      </w:r>
      <w:r w:rsidR="009209AC">
        <w:rPr>
          <w:rFonts w:ascii="Arial" w:hAnsi="Arial" w:cs="Arial"/>
          <w:color w:val="auto"/>
          <w:sz w:val="20"/>
          <w:lang w:val="de-DE"/>
        </w:rPr>
        <w:t>m</w:t>
      </w:r>
      <w:r w:rsidRPr="00A80E56">
        <w:rPr>
          <w:rFonts w:ascii="Arial" w:hAnsi="Arial" w:cs="Arial"/>
          <w:color w:val="auto"/>
          <w:sz w:val="20"/>
          <w:lang w:val="de-DE"/>
        </w:rPr>
        <w:t xml:space="preserve"> Versicherungssektor anführen. So sind beispielsweise in Asien die Investitionen der Versicherer in den letzten Jahren erheblich gestiegen, und die asiatischen Technologiegiganten haben eine wichtige Rolle gespielt, indem sie stark in neue Geschäftsmodelle im Gesundheits- oder Mobilitätssektor investiert haben. D</w:t>
      </w:r>
      <w:r w:rsidR="00A5087E">
        <w:rPr>
          <w:rFonts w:ascii="Arial" w:hAnsi="Arial" w:cs="Arial"/>
          <w:color w:val="auto"/>
          <w:sz w:val="20"/>
          <w:lang w:val="de-DE"/>
        </w:rPr>
        <w:t>e</w:t>
      </w:r>
      <w:r w:rsidRPr="00A80E56">
        <w:rPr>
          <w:rFonts w:ascii="Arial" w:hAnsi="Arial" w:cs="Arial"/>
          <w:color w:val="auto"/>
          <w:sz w:val="20"/>
          <w:lang w:val="de-DE"/>
        </w:rPr>
        <w:t xml:space="preserve">m Bericht zufolge </w:t>
      </w:r>
      <w:r w:rsidR="00A5087E">
        <w:rPr>
          <w:rFonts w:ascii="Arial" w:hAnsi="Arial" w:cs="Arial"/>
          <w:color w:val="auto"/>
          <w:sz w:val="20"/>
          <w:lang w:val="de-DE"/>
        </w:rPr>
        <w:t>gingen</w:t>
      </w:r>
      <w:r w:rsidRPr="00A80E56">
        <w:rPr>
          <w:rFonts w:ascii="Arial" w:hAnsi="Arial" w:cs="Arial"/>
          <w:color w:val="auto"/>
          <w:sz w:val="20"/>
          <w:lang w:val="de-DE"/>
        </w:rPr>
        <w:t xml:space="preserve"> 60</w:t>
      </w:r>
      <w:r w:rsidR="00A5087E">
        <w:rPr>
          <w:rFonts w:ascii="Arial" w:hAnsi="Arial" w:cs="Arial"/>
          <w:color w:val="auto"/>
          <w:sz w:val="20"/>
          <w:lang w:val="de-DE"/>
        </w:rPr>
        <w:t xml:space="preserve"> Prozent</w:t>
      </w:r>
      <w:r w:rsidRPr="00A80E56">
        <w:rPr>
          <w:rFonts w:ascii="Arial" w:hAnsi="Arial" w:cs="Arial"/>
          <w:color w:val="auto"/>
          <w:sz w:val="20"/>
          <w:lang w:val="de-DE"/>
        </w:rPr>
        <w:t xml:space="preserve"> der im Zeitraum 2010</w:t>
      </w:r>
      <w:r w:rsidR="00A5087E">
        <w:rPr>
          <w:rFonts w:ascii="Arial" w:hAnsi="Arial" w:cs="Arial"/>
          <w:color w:val="auto"/>
          <w:sz w:val="20"/>
          <w:lang w:val="de-DE"/>
        </w:rPr>
        <w:t xml:space="preserve"> </w:t>
      </w:r>
      <w:r w:rsidRPr="00A80E56">
        <w:rPr>
          <w:rFonts w:ascii="Arial" w:hAnsi="Arial" w:cs="Arial"/>
          <w:color w:val="auto"/>
          <w:sz w:val="20"/>
          <w:lang w:val="de-DE"/>
        </w:rPr>
        <w:t>-</w:t>
      </w:r>
      <w:r w:rsidR="00A5087E">
        <w:rPr>
          <w:rFonts w:ascii="Arial" w:hAnsi="Arial" w:cs="Arial"/>
          <w:color w:val="auto"/>
          <w:sz w:val="20"/>
          <w:lang w:val="de-DE"/>
        </w:rPr>
        <w:t xml:space="preserve"> </w:t>
      </w:r>
      <w:r w:rsidRPr="00A80E56">
        <w:rPr>
          <w:rFonts w:ascii="Arial" w:hAnsi="Arial" w:cs="Arial"/>
          <w:color w:val="auto"/>
          <w:sz w:val="20"/>
          <w:lang w:val="de-DE"/>
        </w:rPr>
        <w:t xml:space="preserve">2019 investierten Mittel </w:t>
      </w:r>
      <w:r w:rsidR="00A5087E">
        <w:rPr>
          <w:rFonts w:ascii="Arial" w:hAnsi="Arial" w:cs="Arial"/>
          <w:color w:val="auto"/>
          <w:sz w:val="20"/>
          <w:lang w:val="de-DE"/>
        </w:rPr>
        <w:t xml:space="preserve">an </w:t>
      </w:r>
      <w:r w:rsidRPr="00A80E56">
        <w:rPr>
          <w:rFonts w:ascii="Arial" w:hAnsi="Arial" w:cs="Arial"/>
          <w:color w:val="auto"/>
          <w:sz w:val="20"/>
          <w:lang w:val="de-DE"/>
        </w:rPr>
        <w:t xml:space="preserve">32 Startups. Ein weiterer bemerkenswerter Aspekt ist die Einbeziehung Afrikas, insbesondere </w:t>
      </w:r>
      <w:r w:rsidR="00A5087E">
        <w:rPr>
          <w:rFonts w:ascii="Arial" w:hAnsi="Arial" w:cs="Arial"/>
          <w:color w:val="auto"/>
          <w:sz w:val="20"/>
          <w:lang w:val="de-DE"/>
        </w:rPr>
        <w:t>bei</w:t>
      </w:r>
      <w:r w:rsidRPr="00A80E56">
        <w:rPr>
          <w:rFonts w:ascii="Arial" w:hAnsi="Arial" w:cs="Arial"/>
          <w:color w:val="auto"/>
          <w:sz w:val="20"/>
          <w:lang w:val="de-DE"/>
        </w:rPr>
        <w:t xml:space="preserve"> neuen Geschäftsmodellen wie Mikroversicherungen und On-Demand-Versicherungen</w:t>
      </w:r>
      <w:r w:rsidR="00A5087E">
        <w:rPr>
          <w:rFonts w:ascii="Arial" w:hAnsi="Arial" w:cs="Arial"/>
          <w:color w:val="auto"/>
          <w:sz w:val="20"/>
          <w:lang w:val="de-DE"/>
        </w:rPr>
        <w:t>. Hier bauen die</w:t>
      </w:r>
      <w:r w:rsidRPr="00A80E56">
        <w:rPr>
          <w:rFonts w:ascii="Arial" w:hAnsi="Arial" w:cs="Arial"/>
          <w:color w:val="auto"/>
          <w:sz w:val="20"/>
          <w:lang w:val="de-DE"/>
        </w:rPr>
        <w:t xml:space="preserve"> wichtigsten Versicherer </w:t>
      </w:r>
      <w:r w:rsidR="00A5087E">
        <w:rPr>
          <w:rFonts w:ascii="Arial" w:hAnsi="Arial" w:cs="Arial"/>
          <w:color w:val="auto"/>
          <w:sz w:val="20"/>
          <w:lang w:val="de-DE"/>
        </w:rPr>
        <w:t>derzeit</w:t>
      </w:r>
      <w:r w:rsidRPr="00A80E56">
        <w:rPr>
          <w:rFonts w:ascii="Arial" w:hAnsi="Arial" w:cs="Arial"/>
          <w:color w:val="auto"/>
          <w:sz w:val="20"/>
          <w:lang w:val="de-DE"/>
        </w:rPr>
        <w:t xml:space="preserve"> ihre Positionen aus.</w:t>
      </w:r>
    </w:p>
    <w:p w14:paraId="205F21A1" w14:textId="77777777" w:rsidR="00DB1210" w:rsidRPr="00A80E56" w:rsidRDefault="00DB1210" w:rsidP="00DB1210">
      <w:pPr>
        <w:pStyle w:val="Default"/>
        <w:jc w:val="both"/>
        <w:rPr>
          <w:rFonts w:ascii="Arial" w:hAnsi="Arial" w:cs="Arial"/>
          <w:color w:val="auto"/>
          <w:sz w:val="20"/>
          <w:lang w:val="de-DE"/>
        </w:rPr>
      </w:pPr>
    </w:p>
    <w:p w14:paraId="39769EC5" w14:textId="1EECE0FF" w:rsidR="00DB1210" w:rsidRPr="00A80E56" w:rsidRDefault="00DB1210" w:rsidP="00DB1210">
      <w:pPr>
        <w:pStyle w:val="Default"/>
        <w:jc w:val="both"/>
        <w:rPr>
          <w:rFonts w:ascii="Arial" w:hAnsi="Arial" w:cs="Arial"/>
          <w:color w:val="auto"/>
          <w:sz w:val="20"/>
          <w:lang w:val="de-DE"/>
        </w:rPr>
      </w:pPr>
      <w:r w:rsidRPr="00A80E56">
        <w:rPr>
          <w:rFonts w:ascii="Arial" w:hAnsi="Arial" w:cs="Arial"/>
          <w:color w:val="auto"/>
          <w:sz w:val="20"/>
          <w:lang w:val="de-DE"/>
        </w:rPr>
        <w:t>Die Marktentwicklung in diesen Ländern und die Geschwindigkeit, mit der sie neue Technologien einführen, sind zum perfekten</w:t>
      </w:r>
      <w:r w:rsidR="00A80E56" w:rsidRPr="00A80E56">
        <w:rPr>
          <w:rFonts w:ascii="Arial" w:hAnsi="Arial" w:cs="Arial"/>
          <w:color w:val="auto"/>
          <w:sz w:val="20"/>
          <w:lang w:val="de-DE"/>
        </w:rPr>
        <w:t xml:space="preserve"> Mittel </w:t>
      </w:r>
      <w:r w:rsidRPr="00A80E56">
        <w:rPr>
          <w:rFonts w:ascii="Arial" w:hAnsi="Arial" w:cs="Arial"/>
          <w:color w:val="auto"/>
          <w:sz w:val="20"/>
          <w:lang w:val="de-DE"/>
        </w:rPr>
        <w:t>geworden, um neue Geschäftsmodelle und Investitionen von Technikgiganten anzuziehen</w:t>
      </w:r>
      <w:r w:rsidR="00A5087E">
        <w:rPr>
          <w:rFonts w:ascii="Arial" w:hAnsi="Arial" w:cs="Arial"/>
          <w:color w:val="auto"/>
          <w:sz w:val="20"/>
          <w:lang w:val="de-DE"/>
        </w:rPr>
        <w:t>.</w:t>
      </w:r>
      <w:r w:rsidRPr="00A80E56">
        <w:rPr>
          <w:rFonts w:ascii="Arial" w:hAnsi="Arial" w:cs="Arial"/>
          <w:color w:val="auto"/>
          <w:sz w:val="20"/>
          <w:lang w:val="de-DE"/>
        </w:rPr>
        <w:t xml:space="preserve"> </w:t>
      </w:r>
      <w:r w:rsidR="00A5087E">
        <w:rPr>
          <w:rFonts w:ascii="Arial" w:hAnsi="Arial" w:cs="Arial"/>
          <w:color w:val="auto"/>
          <w:sz w:val="20"/>
          <w:lang w:val="de-DE"/>
        </w:rPr>
        <w:t>Dadurch haben sie ideale Voraussetzungen dafür,</w:t>
      </w:r>
      <w:r w:rsidRPr="00A80E56">
        <w:rPr>
          <w:rFonts w:ascii="Arial" w:hAnsi="Arial" w:cs="Arial"/>
          <w:color w:val="auto"/>
          <w:sz w:val="20"/>
          <w:lang w:val="de-DE"/>
        </w:rPr>
        <w:t xml:space="preserve"> dieses Ökosystem </w:t>
      </w:r>
      <w:r w:rsidR="00A5087E">
        <w:rPr>
          <w:rFonts w:ascii="Arial" w:hAnsi="Arial" w:cs="Arial"/>
          <w:color w:val="auto"/>
          <w:sz w:val="20"/>
          <w:lang w:val="de-DE"/>
        </w:rPr>
        <w:t>anzuführen</w:t>
      </w:r>
      <w:r w:rsidRPr="00A80E56">
        <w:rPr>
          <w:rFonts w:ascii="Arial" w:hAnsi="Arial" w:cs="Arial"/>
          <w:color w:val="auto"/>
          <w:sz w:val="20"/>
          <w:lang w:val="de-DE"/>
        </w:rPr>
        <w:t>.</w:t>
      </w:r>
    </w:p>
    <w:p w14:paraId="576B6C8E" w14:textId="4F306178" w:rsidR="00DB1210" w:rsidRPr="00A80E56" w:rsidRDefault="00DB1210" w:rsidP="00357584">
      <w:pPr>
        <w:pStyle w:val="Default"/>
        <w:jc w:val="both"/>
        <w:rPr>
          <w:rFonts w:ascii="Arial" w:hAnsi="Arial" w:cs="Arial"/>
          <w:color w:val="auto"/>
          <w:sz w:val="20"/>
          <w:lang w:val="de-DE"/>
        </w:rPr>
      </w:pPr>
    </w:p>
    <w:p w14:paraId="7A0C21AD" w14:textId="77777777" w:rsidR="00DB1210" w:rsidRPr="00577795" w:rsidRDefault="00DB1210" w:rsidP="00357584">
      <w:pPr>
        <w:pStyle w:val="Default"/>
        <w:jc w:val="both"/>
        <w:rPr>
          <w:rFonts w:ascii="Arial" w:hAnsi="Arial" w:cs="Arial"/>
          <w:color w:val="auto"/>
          <w:sz w:val="20"/>
          <w:lang w:val="de-DE"/>
        </w:rPr>
      </w:pPr>
    </w:p>
    <w:p w14:paraId="0623EA62" w14:textId="4F4E82C1" w:rsidR="00DB1210" w:rsidRPr="00A80E56" w:rsidRDefault="00A80E56" w:rsidP="00357584">
      <w:pPr>
        <w:pStyle w:val="Default"/>
        <w:jc w:val="both"/>
        <w:rPr>
          <w:rFonts w:ascii="Arial" w:hAnsi="Arial" w:cs="Arial"/>
          <w:color w:val="auto"/>
          <w:sz w:val="20"/>
          <w:lang w:val="de-DE"/>
        </w:rPr>
      </w:pPr>
      <w:r w:rsidRPr="00A80E56">
        <w:rPr>
          <w:rFonts w:ascii="Arial" w:hAnsi="Arial" w:cs="Arial"/>
          <w:color w:val="auto"/>
          <w:sz w:val="20"/>
          <w:lang w:val="de-DE"/>
        </w:rPr>
        <w:t xml:space="preserve">Laden Sie den Bericht </w:t>
      </w:r>
      <w:hyperlink r:id="rId8" w:history="1">
        <w:r w:rsidRPr="001D282F">
          <w:rPr>
            <w:rStyle w:val="Hyperlink"/>
            <w:rFonts w:ascii="Arial" w:hAnsi="Arial" w:cs="Arial"/>
            <w:sz w:val="20"/>
            <w:lang w:val="de-DE"/>
          </w:rPr>
          <w:t>hier</w:t>
        </w:r>
      </w:hyperlink>
      <w:r w:rsidRPr="002F2803">
        <w:rPr>
          <w:rFonts w:ascii="Arial" w:hAnsi="Arial" w:cs="Arial"/>
          <w:color w:val="FF0000"/>
          <w:sz w:val="20"/>
          <w:lang w:val="de-DE"/>
        </w:rPr>
        <w:t xml:space="preserve"> </w:t>
      </w:r>
      <w:r w:rsidRPr="00A80E56">
        <w:rPr>
          <w:rFonts w:ascii="Arial" w:hAnsi="Arial" w:cs="Arial"/>
          <w:color w:val="auto"/>
          <w:sz w:val="20"/>
          <w:lang w:val="de-DE"/>
        </w:rPr>
        <w:t>herunter.</w:t>
      </w:r>
    </w:p>
    <w:p w14:paraId="55A850F4" w14:textId="508A707B" w:rsidR="00DB1210" w:rsidRDefault="00DB1210" w:rsidP="00357584">
      <w:pPr>
        <w:pStyle w:val="Default"/>
        <w:jc w:val="both"/>
        <w:rPr>
          <w:rFonts w:ascii="Arial" w:hAnsi="Arial" w:cs="Arial"/>
          <w:color w:val="auto"/>
          <w:sz w:val="20"/>
          <w:lang w:val="de-DE"/>
        </w:rPr>
      </w:pPr>
    </w:p>
    <w:p w14:paraId="6A0A0D0D" w14:textId="77777777" w:rsidR="00F36E3B" w:rsidRPr="00A80E56" w:rsidRDefault="00F36E3B" w:rsidP="00357584">
      <w:pPr>
        <w:pStyle w:val="Default"/>
        <w:jc w:val="both"/>
        <w:rPr>
          <w:rFonts w:ascii="Arial" w:hAnsi="Arial" w:cs="Arial"/>
          <w:color w:val="auto"/>
          <w:sz w:val="20"/>
          <w:lang w:val="de-DE"/>
        </w:rPr>
      </w:pPr>
    </w:p>
    <w:p w14:paraId="0744A401" w14:textId="39DEB5EF" w:rsidR="00DB1210" w:rsidRPr="00A80E56" w:rsidRDefault="00A80E56" w:rsidP="00357584">
      <w:pPr>
        <w:pStyle w:val="Default"/>
        <w:jc w:val="both"/>
        <w:rPr>
          <w:rFonts w:ascii="Arial" w:hAnsi="Arial" w:cs="Arial"/>
          <w:b/>
          <w:bCs/>
          <w:color w:val="auto"/>
          <w:sz w:val="20"/>
          <w:lang w:val="de-DE"/>
        </w:rPr>
      </w:pPr>
      <w:r w:rsidRPr="00A80E56">
        <w:rPr>
          <w:rFonts w:ascii="Arial" w:hAnsi="Arial" w:cs="Arial"/>
          <w:b/>
          <w:bCs/>
          <w:color w:val="auto"/>
          <w:sz w:val="20"/>
          <w:lang w:val="de-DE"/>
        </w:rPr>
        <w:t xml:space="preserve">Über </w:t>
      </w:r>
      <w:proofErr w:type="spellStart"/>
      <w:r w:rsidRPr="00A80E56">
        <w:rPr>
          <w:rFonts w:ascii="Arial" w:hAnsi="Arial" w:cs="Arial"/>
          <w:b/>
          <w:bCs/>
          <w:color w:val="auto"/>
          <w:sz w:val="20"/>
          <w:lang w:val="de-DE"/>
        </w:rPr>
        <w:t>everis</w:t>
      </w:r>
      <w:proofErr w:type="spellEnd"/>
    </w:p>
    <w:p w14:paraId="2FF668F8" w14:textId="1B25AF17" w:rsidR="00A80E56" w:rsidRDefault="00A80E56" w:rsidP="00357584">
      <w:pPr>
        <w:pStyle w:val="Default"/>
        <w:jc w:val="both"/>
        <w:rPr>
          <w:rFonts w:ascii="Arial" w:hAnsi="Arial" w:cs="Arial"/>
          <w:color w:val="auto"/>
          <w:sz w:val="20"/>
          <w:lang w:val="de-DE"/>
        </w:rPr>
      </w:pPr>
    </w:p>
    <w:p w14:paraId="552C271E" w14:textId="5A66F180" w:rsidR="00A80E56" w:rsidRDefault="00A80E56" w:rsidP="00A80E56">
      <w:pPr>
        <w:pStyle w:val="Default"/>
        <w:jc w:val="both"/>
        <w:rPr>
          <w:rFonts w:ascii="Arial" w:hAnsi="Arial" w:cs="Arial"/>
          <w:color w:val="auto"/>
          <w:sz w:val="20"/>
          <w:lang w:val="de-DE"/>
        </w:rPr>
      </w:pPr>
      <w:proofErr w:type="spellStart"/>
      <w:r w:rsidRPr="00A80E56">
        <w:rPr>
          <w:rFonts w:ascii="Arial" w:hAnsi="Arial" w:cs="Arial"/>
          <w:color w:val="auto"/>
          <w:sz w:val="20"/>
          <w:lang w:val="de-DE"/>
        </w:rPr>
        <w:t>everis</w:t>
      </w:r>
      <w:proofErr w:type="spellEnd"/>
      <w:r w:rsidRPr="00A80E56">
        <w:rPr>
          <w:rFonts w:ascii="Arial" w:hAnsi="Arial" w:cs="Arial"/>
          <w:color w:val="auto"/>
          <w:sz w:val="20"/>
          <w:lang w:val="de-DE"/>
        </w:rPr>
        <w:t xml:space="preserve"> ist ein Beratungs- und Outsourcing-Unternehmen, das sich mit allen Aspekten des Finanzsektors befasst. Sein Umsatz belief sich im letzten Geschäftsjahr auf 1</w:t>
      </w:r>
      <w:r>
        <w:rPr>
          <w:rFonts w:ascii="Arial" w:hAnsi="Arial" w:cs="Arial"/>
          <w:color w:val="auto"/>
          <w:sz w:val="20"/>
          <w:lang w:val="de-DE"/>
        </w:rPr>
        <w:t>.</w:t>
      </w:r>
      <w:r w:rsidRPr="00A80E56">
        <w:rPr>
          <w:rFonts w:ascii="Arial" w:hAnsi="Arial" w:cs="Arial"/>
          <w:color w:val="auto"/>
          <w:sz w:val="20"/>
          <w:lang w:val="de-DE"/>
        </w:rPr>
        <w:t xml:space="preserve">437 Millionen Euro. Das Team von </w:t>
      </w:r>
      <w:proofErr w:type="spellStart"/>
      <w:r w:rsidRPr="00A80E56">
        <w:rPr>
          <w:rFonts w:ascii="Arial" w:hAnsi="Arial" w:cs="Arial"/>
          <w:color w:val="auto"/>
          <w:sz w:val="20"/>
          <w:lang w:val="de-DE"/>
        </w:rPr>
        <w:t>everis</w:t>
      </w:r>
      <w:proofErr w:type="spellEnd"/>
      <w:r w:rsidRPr="00A80E56">
        <w:rPr>
          <w:rFonts w:ascii="Arial" w:hAnsi="Arial" w:cs="Arial"/>
          <w:color w:val="auto"/>
          <w:sz w:val="20"/>
          <w:lang w:val="de-DE"/>
        </w:rPr>
        <w:t xml:space="preserve"> besteht aus über 27.000 Fachleuten in Europa, den Vereinigten Staaten und Lateinamerika.  </w:t>
      </w:r>
    </w:p>
    <w:p w14:paraId="3A4B8EBF" w14:textId="77777777" w:rsidR="00A80E56" w:rsidRPr="00A80E56" w:rsidRDefault="00A80E56" w:rsidP="00A80E56">
      <w:pPr>
        <w:pStyle w:val="Default"/>
        <w:jc w:val="both"/>
        <w:rPr>
          <w:rFonts w:ascii="Arial" w:hAnsi="Arial" w:cs="Arial"/>
          <w:color w:val="auto"/>
          <w:sz w:val="20"/>
          <w:lang w:val="de-DE"/>
        </w:rPr>
      </w:pPr>
    </w:p>
    <w:p w14:paraId="0FBAB34A" w14:textId="478D7E53" w:rsidR="00A80E56" w:rsidRDefault="00A80E56" w:rsidP="00A80E56">
      <w:pPr>
        <w:pStyle w:val="Default"/>
        <w:jc w:val="both"/>
        <w:rPr>
          <w:rFonts w:ascii="Arial" w:hAnsi="Arial" w:cs="Arial"/>
          <w:color w:val="auto"/>
          <w:sz w:val="20"/>
          <w:lang w:val="de-DE"/>
        </w:rPr>
      </w:pPr>
      <w:proofErr w:type="spellStart"/>
      <w:r w:rsidRPr="00A80E56">
        <w:rPr>
          <w:rFonts w:ascii="Arial" w:hAnsi="Arial" w:cs="Arial"/>
          <w:color w:val="auto"/>
          <w:sz w:val="20"/>
          <w:lang w:val="de-DE"/>
        </w:rPr>
        <w:t>everis</w:t>
      </w:r>
      <w:proofErr w:type="spellEnd"/>
      <w:r w:rsidRPr="00A80E56">
        <w:rPr>
          <w:rFonts w:ascii="Arial" w:hAnsi="Arial" w:cs="Arial"/>
          <w:color w:val="auto"/>
          <w:sz w:val="20"/>
          <w:lang w:val="de-DE"/>
        </w:rPr>
        <w:t xml:space="preserve"> ist fest entschlossen, Talent und Innovation zu fördern, und sein Hauptziel ist es, die besten Fachleute anzuziehen und ihnen zu helfen, ihre Karriere innerhalb des Unternehmens zu entwickeln</w:t>
      </w:r>
      <w:r>
        <w:rPr>
          <w:rFonts w:ascii="Arial" w:hAnsi="Arial" w:cs="Arial"/>
          <w:color w:val="auto"/>
          <w:sz w:val="20"/>
          <w:lang w:val="de-DE"/>
        </w:rPr>
        <w:t>.</w:t>
      </w:r>
      <w:r w:rsidR="00B3584B">
        <w:rPr>
          <w:rFonts w:ascii="Arial" w:hAnsi="Arial" w:cs="Arial"/>
          <w:color w:val="auto"/>
          <w:sz w:val="20"/>
          <w:lang w:val="de-DE"/>
        </w:rPr>
        <w:t xml:space="preserve"> </w:t>
      </w:r>
      <w:r w:rsidR="00B3584B" w:rsidRPr="00B3584B">
        <w:rPr>
          <w:rFonts w:ascii="Arial" w:hAnsi="Arial" w:cs="Arial"/>
          <w:color w:val="auto"/>
          <w:sz w:val="20"/>
          <w:lang w:val="de-DE"/>
        </w:rPr>
        <w:t>Weitere Informationen finden Sie auf</w:t>
      </w:r>
      <w:r w:rsidRPr="00A80E56">
        <w:rPr>
          <w:rFonts w:ascii="Arial" w:hAnsi="Arial" w:cs="Arial"/>
          <w:color w:val="auto"/>
          <w:sz w:val="20"/>
          <w:lang w:val="de-DE"/>
        </w:rPr>
        <w:t xml:space="preserve"> </w:t>
      </w:r>
      <w:hyperlink r:id="rId9" w:history="1">
        <w:r w:rsidRPr="00377A41">
          <w:rPr>
            <w:rStyle w:val="Hyperlink"/>
            <w:rFonts w:ascii="Arial" w:hAnsi="Arial" w:cs="Arial"/>
            <w:sz w:val="20"/>
            <w:lang w:val="de-DE"/>
          </w:rPr>
          <w:t>https://www.everis.com/</w:t>
        </w:r>
      </w:hyperlink>
      <w:r w:rsidR="00B3584B" w:rsidRPr="00B3584B">
        <w:rPr>
          <w:rStyle w:val="Hyperlink"/>
          <w:rFonts w:ascii="Arial" w:hAnsi="Arial" w:cs="Arial"/>
          <w:color w:val="auto"/>
          <w:sz w:val="20"/>
          <w:u w:val="none"/>
          <w:lang w:val="de-DE"/>
        </w:rPr>
        <w:t>.</w:t>
      </w:r>
    </w:p>
    <w:p w14:paraId="0ECC8C89" w14:textId="490A2ECD" w:rsidR="00A80E56" w:rsidRDefault="00A80E56" w:rsidP="00A80E56">
      <w:pPr>
        <w:pStyle w:val="Default"/>
        <w:jc w:val="both"/>
        <w:rPr>
          <w:rFonts w:ascii="Arial" w:hAnsi="Arial" w:cs="Arial"/>
          <w:color w:val="auto"/>
          <w:sz w:val="20"/>
          <w:lang w:val="de-DE"/>
        </w:rPr>
      </w:pPr>
    </w:p>
    <w:p w14:paraId="26B2544D" w14:textId="77777777" w:rsidR="00A80E56" w:rsidRPr="00A80E56" w:rsidRDefault="00A80E56" w:rsidP="00A80E56">
      <w:pPr>
        <w:pStyle w:val="Default"/>
        <w:jc w:val="both"/>
        <w:rPr>
          <w:rFonts w:ascii="Arial" w:hAnsi="Arial" w:cs="Arial"/>
          <w:color w:val="auto"/>
          <w:sz w:val="20"/>
          <w:lang w:val="de-DE"/>
        </w:rPr>
      </w:pPr>
    </w:p>
    <w:p w14:paraId="397CE273" w14:textId="77777777" w:rsidR="006F5ED5" w:rsidRPr="00B3584B" w:rsidRDefault="00A53BEE" w:rsidP="006F5ED5">
      <w:pPr>
        <w:spacing w:before="0" w:after="200" w:line="276" w:lineRule="auto"/>
        <w:jc w:val="both"/>
        <w:rPr>
          <w:rFonts w:cs="Arial"/>
          <w:color w:val="auto"/>
          <w:szCs w:val="20"/>
          <w:lang w:val="de-DE"/>
        </w:rPr>
      </w:pPr>
      <w:r w:rsidRPr="00B3584B">
        <w:rPr>
          <w:rFonts w:cs="Arial"/>
          <w:b/>
          <w:bCs/>
          <w:color w:val="auto"/>
          <w:szCs w:val="20"/>
          <w:lang w:val="de-DE"/>
        </w:rPr>
        <w:t>Über NTT DATA</w:t>
      </w:r>
      <w:r w:rsidR="0007061B" w:rsidRPr="00B3584B">
        <w:rPr>
          <w:rFonts w:cs="Arial"/>
          <w:color w:val="auto"/>
          <w:szCs w:val="20"/>
          <w:lang w:val="de-DE"/>
        </w:rPr>
        <w:t xml:space="preserve"> </w:t>
      </w:r>
    </w:p>
    <w:p w14:paraId="2710253B" w14:textId="56ED087A" w:rsidR="00A53BEE" w:rsidRPr="00A80E56" w:rsidRDefault="00873A50" w:rsidP="009762E7">
      <w:pPr>
        <w:spacing w:before="0" w:after="0"/>
        <w:jc w:val="both"/>
        <w:rPr>
          <w:rFonts w:cs="Arial"/>
          <w:color w:val="auto"/>
          <w:lang w:val="de-DE"/>
        </w:rPr>
      </w:pPr>
      <w:r w:rsidRPr="00A80E56">
        <w:rPr>
          <w:rFonts w:cs="Arial"/>
          <w:color w:val="auto"/>
          <w:lang w:val="de-DE"/>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w:t>
      </w:r>
      <w:r w:rsidR="007F3CCB" w:rsidRPr="00A80E56">
        <w:rPr>
          <w:rFonts w:cs="Arial"/>
          <w:color w:val="auto"/>
          <w:lang w:val="de-DE"/>
        </w:rPr>
        <w:t xml:space="preserve"> Weitere Informationen finden Sie auf </w:t>
      </w:r>
      <w:hyperlink r:id="rId10" w:history="1">
        <w:r w:rsidR="007F3CCB" w:rsidRPr="00A80E56">
          <w:rPr>
            <w:rStyle w:val="Hyperlink"/>
            <w:rFonts w:cs="Arial"/>
            <w:color w:val="auto"/>
            <w:lang w:val="de-DE"/>
          </w:rPr>
          <w:t>de.nttdata.com</w:t>
        </w:r>
      </w:hyperlink>
      <w:r w:rsidR="009F6915" w:rsidRPr="00A80E56">
        <w:rPr>
          <w:rFonts w:cs="Arial"/>
          <w:color w:val="auto"/>
          <w:lang w:val="de-DE"/>
        </w:rPr>
        <w:t>.</w:t>
      </w:r>
    </w:p>
    <w:p w14:paraId="5E6B2715" w14:textId="77777777" w:rsidR="009762E7" w:rsidRPr="00A80E56" w:rsidRDefault="009762E7" w:rsidP="009762E7">
      <w:pPr>
        <w:spacing w:before="0" w:after="0"/>
        <w:jc w:val="both"/>
        <w:rPr>
          <w:rFonts w:cs="Arial"/>
          <w:color w:val="auto"/>
          <w:lang w:val="de-DE"/>
        </w:rPr>
      </w:pPr>
    </w:p>
    <w:p w14:paraId="2AA141DC" w14:textId="77777777" w:rsidR="00B3584B" w:rsidRDefault="00B3584B" w:rsidP="00A53BEE">
      <w:pPr>
        <w:spacing w:before="0" w:after="200" w:line="276" w:lineRule="auto"/>
        <w:rPr>
          <w:rFonts w:cs="Arial"/>
          <w:b/>
          <w:color w:val="auto"/>
          <w:lang w:val="de-DE"/>
        </w:rPr>
      </w:pPr>
    </w:p>
    <w:p w14:paraId="31711EE7" w14:textId="2337B180" w:rsidR="00A53BEE" w:rsidRPr="00A80E56" w:rsidRDefault="00A53BEE" w:rsidP="00A53BEE">
      <w:pPr>
        <w:spacing w:before="0" w:after="200" w:line="276" w:lineRule="auto"/>
        <w:rPr>
          <w:rFonts w:cs="Arial"/>
          <w:b/>
          <w:color w:val="auto"/>
          <w:lang w:val="de-DE"/>
        </w:rPr>
      </w:pPr>
      <w:r w:rsidRPr="00A80E56">
        <w:rPr>
          <w:rFonts w:cs="Arial"/>
          <w:b/>
          <w:color w:val="auto"/>
          <w:lang w:val="de-DE"/>
        </w:rPr>
        <w:t>Pressekontakt:</w:t>
      </w:r>
    </w:p>
    <w:p w14:paraId="5BBB4EEB" w14:textId="77777777" w:rsidR="00A53BEE" w:rsidRPr="00A80E56"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A80E56">
        <w:rPr>
          <w:rFonts w:ascii="Arial" w:eastAsiaTheme="minorHAnsi" w:hAnsi="Arial" w:cs="Arial"/>
          <w:sz w:val="20"/>
          <w:szCs w:val="22"/>
          <w:lang w:val="de-DE" w:eastAsia="en-US"/>
        </w:rPr>
        <w:t>NTT DATA Deutschland GmbH</w:t>
      </w:r>
    </w:p>
    <w:p w14:paraId="3BCF86C1" w14:textId="77777777" w:rsidR="00A53BEE" w:rsidRPr="00A80E56" w:rsidRDefault="00A53BEE" w:rsidP="00A53BEE">
      <w:pPr>
        <w:pStyle w:val="StandardWeb"/>
        <w:spacing w:before="0" w:beforeAutospacing="0" w:after="0" w:afterAutospacing="0"/>
        <w:ind w:right="1417"/>
        <w:rPr>
          <w:rFonts w:ascii="Arial" w:eastAsiaTheme="minorHAnsi" w:hAnsi="Arial" w:cs="Arial"/>
          <w:sz w:val="20"/>
          <w:szCs w:val="22"/>
          <w:lang w:val="en-GB" w:eastAsia="en-US"/>
        </w:rPr>
      </w:pPr>
      <w:r w:rsidRPr="00A80E56">
        <w:rPr>
          <w:rFonts w:ascii="Arial" w:eastAsiaTheme="minorHAnsi" w:hAnsi="Arial" w:cs="Arial"/>
          <w:sz w:val="20"/>
          <w:szCs w:val="22"/>
          <w:lang w:val="en-GB" w:eastAsia="en-US"/>
        </w:rPr>
        <w:lastRenderedPageBreak/>
        <w:t>Katja Friedrich</w:t>
      </w:r>
    </w:p>
    <w:p w14:paraId="23717DD8" w14:textId="77777777" w:rsidR="00A53BEE" w:rsidRPr="00A80E56" w:rsidRDefault="00A53BEE" w:rsidP="00A53BEE">
      <w:pPr>
        <w:pStyle w:val="StandardWeb"/>
        <w:spacing w:before="0" w:beforeAutospacing="0" w:after="0" w:afterAutospacing="0"/>
        <w:ind w:right="1417"/>
        <w:rPr>
          <w:rFonts w:ascii="Arial" w:eastAsiaTheme="minorHAnsi" w:hAnsi="Arial" w:cs="Arial"/>
          <w:sz w:val="20"/>
          <w:szCs w:val="22"/>
          <w:lang w:val="en-GB" w:eastAsia="en-US"/>
        </w:rPr>
      </w:pPr>
      <w:r w:rsidRPr="00A80E56">
        <w:rPr>
          <w:rFonts w:ascii="Arial" w:eastAsiaTheme="minorHAnsi" w:hAnsi="Arial" w:cs="Arial"/>
          <w:sz w:val="20"/>
          <w:szCs w:val="22"/>
          <w:lang w:val="en-GB" w:eastAsia="en-US"/>
        </w:rPr>
        <w:t>VP, Head of Communications</w:t>
      </w:r>
    </w:p>
    <w:p w14:paraId="53F5983E" w14:textId="77777777" w:rsidR="00A53BEE" w:rsidRPr="00A80E56"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A80E56">
        <w:rPr>
          <w:rFonts w:ascii="Arial" w:eastAsiaTheme="minorHAnsi" w:hAnsi="Arial" w:cs="Arial"/>
          <w:sz w:val="20"/>
          <w:szCs w:val="22"/>
          <w:lang w:val="de-DE" w:eastAsia="en-US"/>
        </w:rPr>
        <w:t>Tel.: +49 7243 570-1349</w:t>
      </w:r>
    </w:p>
    <w:p w14:paraId="0FDE5506" w14:textId="51D60034" w:rsidR="00A53BEE" w:rsidRPr="00A80E56" w:rsidRDefault="00357584" w:rsidP="00A53BEE">
      <w:pPr>
        <w:pStyle w:val="StandardWeb"/>
        <w:spacing w:before="0" w:beforeAutospacing="0" w:after="0" w:afterAutospacing="0"/>
        <w:ind w:right="1417"/>
        <w:rPr>
          <w:rFonts w:ascii="Arial" w:eastAsiaTheme="minorHAnsi" w:hAnsi="Arial" w:cs="Arial"/>
          <w:sz w:val="20"/>
          <w:szCs w:val="22"/>
          <w:lang w:val="de-DE" w:eastAsia="en-US"/>
        </w:rPr>
      </w:pPr>
      <w:r w:rsidRPr="00A80E56">
        <w:rPr>
          <w:rFonts w:ascii="Arial" w:eastAsiaTheme="minorHAnsi" w:hAnsi="Arial" w:cs="Arial"/>
          <w:sz w:val="20"/>
          <w:szCs w:val="22"/>
          <w:lang w:val="de-DE" w:eastAsia="en-US"/>
        </w:rPr>
        <w:t xml:space="preserve">E-Mail: </w:t>
      </w:r>
      <w:r w:rsidR="00F8016B" w:rsidRPr="00A80E56">
        <w:rPr>
          <w:rFonts w:ascii="Arial" w:eastAsiaTheme="minorHAnsi" w:hAnsi="Arial" w:cs="Arial"/>
          <w:sz w:val="20"/>
          <w:szCs w:val="22"/>
          <w:lang w:val="de-DE" w:eastAsia="en-US"/>
        </w:rPr>
        <w:t>K</w:t>
      </w:r>
      <w:r w:rsidR="00A53BEE" w:rsidRPr="00A80E56">
        <w:rPr>
          <w:rFonts w:ascii="Arial" w:eastAsiaTheme="minorHAnsi" w:hAnsi="Arial" w:cs="Arial"/>
          <w:sz w:val="20"/>
          <w:szCs w:val="22"/>
          <w:lang w:val="de-DE" w:eastAsia="en-US"/>
        </w:rPr>
        <w:t>atja.Friedrich@nttdata.com</w:t>
      </w:r>
    </w:p>
    <w:sectPr w:rsidR="00A53BEE" w:rsidRPr="00A80E56">
      <w:headerReference w:type="default" r:id="rId11"/>
      <w:type w:val="continuous"/>
      <w:pgSz w:w="11906" w:h="16838"/>
      <w:pgMar w:top="3969" w:right="2268"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9753C" w16cid:durableId="22541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D928" w14:textId="77777777" w:rsidR="00190C84" w:rsidRDefault="00190C84">
      <w:pPr>
        <w:spacing w:before="0" w:after="0"/>
      </w:pPr>
      <w:r>
        <w:separator/>
      </w:r>
    </w:p>
  </w:endnote>
  <w:endnote w:type="continuationSeparator" w:id="0">
    <w:p w14:paraId="0974F8C7" w14:textId="77777777" w:rsidR="00190C84" w:rsidRDefault="00190C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1103" w14:textId="77777777" w:rsidR="00190C84" w:rsidRDefault="00190C84">
      <w:pPr>
        <w:spacing w:before="0" w:after="0"/>
      </w:pPr>
      <w:r>
        <w:separator/>
      </w:r>
    </w:p>
  </w:footnote>
  <w:footnote w:type="continuationSeparator" w:id="0">
    <w:p w14:paraId="1FBEEDCF" w14:textId="77777777" w:rsidR="00190C84" w:rsidRDefault="00190C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85B7" w14:textId="6F7D2D0F" w:rsidR="00D82B4D" w:rsidRDefault="00393C04">
    <w:pPr>
      <w:pStyle w:val="Kopfzeile"/>
      <w:tabs>
        <w:tab w:val="left" w:pos="1560"/>
      </w:tabs>
    </w:pPr>
    <w:r>
      <w:rPr>
        <w:noProof/>
        <w:lang w:val="de-DE" w:eastAsia="de-DE"/>
      </w:rPr>
      <w:drawing>
        <wp:anchor distT="0" distB="0" distL="114300" distR="114300" simplePos="0" relativeHeight="251661824" behindDoc="0" locked="0" layoutInCell="1" allowOverlap="1" wp14:anchorId="30367B0E" wp14:editId="6C703FFA">
          <wp:simplePos x="0" y="0"/>
          <wp:positionH relativeFrom="column">
            <wp:posOffset>4836160</wp:posOffset>
          </wp:positionH>
          <wp:positionV relativeFrom="paragraph">
            <wp:posOffset>-428625</wp:posOffset>
          </wp:positionV>
          <wp:extent cx="1755775" cy="6400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640080"/>
                  </a:xfrm>
                  <a:prstGeom prst="rect">
                    <a:avLst/>
                  </a:prstGeom>
                  <a:noFill/>
                </pic:spPr>
              </pic:pic>
            </a:graphicData>
          </a:graphic>
          <wp14:sizeRelH relativeFrom="page">
            <wp14:pctWidth>0</wp14:pctWidth>
          </wp14:sizeRelH>
          <wp14:sizeRelV relativeFrom="page">
            <wp14:pctHeight>0</wp14:pctHeight>
          </wp14:sizeRelV>
        </wp:anchor>
      </w:drawing>
    </w:r>
    <w:r w:rsidR="00A53BEE">
      <w:rPr>
        <w:noProof/>
        <w:lang w:val="de-DE" w:eastAsia="de-DE"/>
      </w:rPr>
      <w:drawing>
        <wp:anchor distT="0" distB="0" distL="114300" distR="114300" simplePos="0" relativeHeight="251660800" behindDoc="0" locked="0" layoutInCell="1" allowOverlap="1" wp14:anchorId="71D0D850" wp14:editId="1E95AF92">
          <wp:simplePos x="0" y="0"/>
          <wp:positionH relativeFrom="page">
            <wp:posOffset>844550</wp:posOffset>
          </wp:positionH>
          <wp:positionV relativeFrom="paragraph">
            <wp:posOffset>-450850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2">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sidR="00A53BEE">
      <w:rPr>
        <w:noProof/>
        <w:lang w:val="de-DE" w:eastAsia="de-DE"/>
      </w:rPr>
      <mc:AlternateContent>
        <mc:Choice Requires="wps">
          <w:drawing>
            <wp:anchor distT="0" distB="0" distL="114300" distR="114300" simplePos="0" relativeHeight="251659776" behindDoc="0" locked="0" layoutInCell="1" allowOverlap="1" wp14:anchorId="5C0270B2" wp14:editId="64AA3899">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3634" w14:textId="6323E8E2" w:rsidR="00D82B4D" w:rsidRDefault="00140BC7">
                          <w:pPr>
                            <w:jc w:val="right"/>
                            <w:rPr>
                              <w:b/>
                              <w:color w:val="000000" w:themeColor="text1"/>
                              <w:sz w:val="52"/>
                              <w:szCs w:val="52"/>
                              <w:lang w:val="it-IT"/>
                            </w:rPr>
                          </w:pPr>
                          <w:r w:rsidRPr="00942A33">
                            <w:rPr>
                              <w:b/>
                              <w:color w:val="000000" w:themeColor="text1"/>
                              <w:sz w:val="52"/>
                              <w:szCs w:val="52"/>
                              <w:lang w:val="de-DE"/>
                            </w:rPr>
                            <w:t>Pressemitteilung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5C0270B2"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8903634" w14:textId="6323E8E2" w:rsidR="00D82B4D" w:rsidRDefault="00140BC7">
                    <w:pPr>
                      <w:jc w:val="right"/>
                      <w:rPr>
                        <w:b/>
                        <w:color w:val="000000" w:themeColor="text1"/>
                        <w:sz w:val="52"/>
                        <w:szCs w:val="52"/>
                        <w:lang w:val="it-IT"/>
                      </w:rPr>
                    </w:pPr>
                    <w:r w:rsidRPr="00942A33">
                      <w:rPr>
                        <w:b/>
                        <w:color w:val="000000" w:themeColor="text1"/>
                        <w:sz w:val="52"/>
                        <w:szCs w:val="52"/>
                        <w:lang w:val="de-DE"/>
                      </w:rPr>
                      <w:t>Pressemitteilung</w:t>
                    </w:r>
                  </w:p>
                </w:txbxContent>
              </v:textbox>
            </v:shape>
          </w:pict>
        </mc:Fallback>
      </mc:AlternateContent>
    </w:r>
    <w:r w:rsidR="00A53BEE">
      <w:rPr>
        <w:noProof/>
        <w:lang w:val="de-DE" w:eastAsia="de-DE"/>
      </w:rPr>
      <w:drawing>
        <wp:anchor distT="0" distB="0" distL="114300" distR="114300" simplePos="0" relativeHeight="251656704" behindDoc="1" locked="0" layoutInCell="1" allowOverlap="1" wp14:anchorId="714A40E9" wp14:editId="48A92A19">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sidR="00A53BEE">
      <w:rPr>
        <w:noProof/>
        <w:lang w:val="de-DE" w:eastAsia="de-DE"/>
      </w:rPr>
      <mc:AlternateContent>
        <mc:Choice Requires="wps">
          <w:drawing>
            <wp:anchor distT="0" distB="0" distL="114300" distR="114300" simplePos="0" relativeHeight="251657728" behindDoc="0" locked="0" layoutInCell="1" allowOverlap="1" wp14:anchorId="1CC0D9E0" wp14:editId="2D732338">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4821AE66"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sidR="00A53BEE">
      <w:rPr>
        <w:noProof/>
        <w:lang w:val="de-DE" w:eastAsia="de-DE"/>
      </w:rPr>
      <mc:AlternateContent>
        <mc:Choice Requires="wps">
          <w:drawing>
            <wp:anchor distT="0" distB="0" distL="114300" distR="114300" simplePos="0" relativeHeight="251658752" behindDoc="0" locked="0" layoutInCell="1" allowOverlap="1" wp14:anchorId="351AE1B4" wp14:editId="63517F5E">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7CF193D4"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35E73"/>
    <w:multiLevelType w:val="hybridMultilevel"/>
    <w:tmpl w:val="31387E0C"/>
    <w:lvl w:ilvl="0" w:tplc="DFA0907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15:restartNumberingAfterBreak="0">
    <w:nsid w:val="7A9A2C96"/>
    <w:multiLevelType w:val="hybridMultilevel"/>
    <w:tmpl w:val="748A3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2"/>
  </w:num>
  <w:num w:numId="3">
    <w:abstractNumId w:val="1"/>
  </w:num>
  <w:num w:numId="4">
    <w:abstractNumId w:val="4"/>
  </w:num>
  <w:num w:numId="5">
    <w:abstractNumId w:val="13"/>
  </w:num>
  <w:num w:numId="6">
    <w:abstractNumId w:val="7"/>
  </w:num>
  <w:num w:numId="7">
    <w:abstractNumId w:val="14"/>
  </w:num>
  <w:num w:numId="8">
    <w:abstractNumId w:val="3"/>
  </w:num>
  <w:num w:numId="9">
    <w:abstractNumId w:val="5"/>
  </w:num>
  <w:num w:numId="10">
    <w:abstractNumId w:val="16"/>
  </w:num>
  <w:num w:numId="11">
    <w:abstractNumId w:val="10"/>
  </w:num>
  <w:num w:numId="12">
    <w:abstractNumId w:val="6"/>
  </w:num>
  <w:num w:numId="13">
    <w:abstractNumId w:val="11"/>
  </w:num>
  <w:num w:numId="14">
    <w:abstractNumId w:val="8"/>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241E"/>
    <w:rsid w:val="000151BB"/>
    <w:rsid w:val="000232E7"/>
    <w:rsid w:val="00032E1E"/>
    <w:rsid w:val="00035408"/>
    <w:rsid w:val="00053722"/>
    <w:rsid w:val="00065DE3"/>
    <w:rsid w:val="0007061B"/>
    <w:rsid w:val="00076595"/>
    <w:rsid w:val="00082460"/>
    <w:rsid w:val="000826C4"/>
    <w:rsid w:val="00093515"/>
    <w:rsid w:val="000C28F5"/>
    <w:rsid w:val="000C3448"/>
    <w:rsid w:val="000D4945"/>
    <w:rsid w:val="000E734F"/>
    <w:rsid w:val="00127671"/>
    <w:rsid w:val="0013160B"/>
    <w:rsid w:val="001401DF"/>
    <w:rsid w:val="00140BC7"/>
    <w:rsid w:val="0014448D"/>
    <w:rsid w:val="00144492"/>
    <w:rsid w:val="001540BD"/>
    <w:rsid w:val="00161084"/>
    <w:rsid w:val="00162115"/>
    <w:rsid w:val="001754BF"/>
    <w:rsid w:val="00182C9B"/>
    <w:rsid w:val="00182E62"/>
    <w:rsid w:val="00190C84"/>
    <w:rsid w:val="00194CC1"/>
    <w:rsid w:val="001A0932"/>
    <w:rsid w:val="001B0469"/>
    <w:rsid w:val="001B6A4A"/>
    <w:rsid w:val="001C0959"/>
    <w:rsid w:val="001D03AF"/>
    <w:rsid w:val="001D24DE"/>
    <w:rsid w:val="001D282F"/>
    <w:rsid w:val="001D4A14"/>
    <w:rsid w:val="001D4EDD"/>
    <w:rsid w:val="001D658A"/>
    <w:rsid w:val="00222A7F"/>
    <w:rsid w:val="0022701A"/>
    <w:rsid w:val="0023019F"/>
    <w:rsid w:val="00253651"/>
    <w:rsid w:val="0027029B"/>
    <w:rsid w:val="00280A8F"/>
    <w:rsid w:val="002B5984"/>
    <w:rsid w:val="002C2578"/>
    <w:rsid w:val="002C48E0"/>
    <w:rsid w:val="002D2764"/>
    <w:rsid w:val="002E54F8"/>
    <w:rsid w:val="002F251F"/>
    <w:rsid w:val="002F2803"/>
    <w:rsid w:val="003100F0"/>
    <w:rsid w:val="0031403F"/>
    <w:rsid w:val="003170C8"/>
    <w:rsid w:val="0032709D"/>
    <w:rsid w:val="003353EE"/>
    <w:rsid w:val="00352421"/>
    <w:rsid w:val="00352D5A"/>
    <w:rsid w:val="00357584"/>
    <w:rsid w:val="00360CB3"/>
    <w:rsid w:val="00370AA7"/>
    <w:rsid w:val="00393C04"/>
    <w:rsid w:val="003969ED"/>
    <w:rsid w:val="003A3C07"/>
    <w:rsid w:val="003A3F9F"/>
    <w:rsid w:val="003B13FB"/>
    <w:rsid w:val="003D4902"/>
    <w:rsid w:val="003D7AB1"/>
    <w:rsid w:val="003F2BF6"/>
    <w:rsid w:val="00411E08"/>
    <w:rsid w:val="00413359"/>
    <w:rsid w:val="00413BB8"/>
    <w:rsid w:val="00431956"/>
    <w:rsid w:val="00443055"/>
    <w:rsid w:val="00454BA7"/>
    <w:rsid w:val="0045541B"/>
    <w:rsid w:val="004C4F44"/>
    <w:rsid w:val="004D0D46"/>
    <w:rsid w:val="004D52FC"/>
    <w:rsid w:val="004E0A95"/>
    <w:rsid w:val="00505F28"/>
    <w:rsid w:val="005429B3"/>
    <w:rsid w:val="00552B7C"/>
    <w:rsid w:val="00556C8A"/>
    <w:rsid w:val="005607BD"/>
    <w:rsid w:val="00566EC8"/>
    <w:rsid w:val="00576FDA"/>
    <w:rsid w:val="00577795"/>
    <w:rsid w:val="00580DEF"/>
    <w:rsid w:val="00584A46"/>
    <w:rsid w:val="005906D0"/>
    <w:rsid w:val="0059628C"/>
    <w:rsid w:val="005B47F1"/>
    <w:rsid w:val="005B60BC"/>
    <w:rsid w:val="005B6FB1"/>
    <w:rsid w:val="005E39FD"/>
    <w:rsid w:val="005E3C0D"/>
    <w:rsid w:val="005E58A1"/>
    <w:rsid w:val="005E740E"/>
    <w:rsid w:val="005F7C86"/>
    <w:rsid w:val="0060030F"/>
    <w:rsid w:val="00617AA1"/>
    <w:rsid w:val="00625283"/>
    <w:rsid w:val="00636C68"/>
    <w:rsid w:val="0067002A"/>
    <w:rsid w:val="00671E01"/>
    <w:rsid w:val="00672423"/>
    <w:rsid w:val="00695804"/>
    <w:rsid w:val="006A1E49"/>
    <w:rsid w:val="006B1AE2"/>
    <w:rsid w:val="006B3C96"/>
    <w:rsid w:val="006C7359"/>
    <w:rsid w:val="006E5AEC"/>
    <w:rsid w:val="006E60CA"/>
    <w:rsid w:val="006F41CD"/>
    <w:rsid w:val="006F5282"/>
    <w:rsid w:val="006F5ED5"/>
    <w:rsid w:val="00727FA2"/>
    <w:rsid w:val="00745FD1"/>
    <w:rsid w:val="007521DB"/>
    <w:rsid w:val="0075304D"/>
    <w:rsid w:val="00764529"/>
    <w:rsid w:val="00782721"/>
    <w:rsid w:val="00794A92"/>
    <w:rsid w:val="007A6A25"/>
    <w:rsid w:val="007A71AB"/>
    <w:rsid w:val="007B1754"/>
    <w:rsid w:val="007B630C"/>
    <w:rsid w:val="007B6582"/>
    <w:rsid w:val="007B71CE"/>
    <w:rsid w:val="007C512D"/>
    <w:rsid w:val="007D4362"/>
    <w:rsid w:val="007D7AE9"/>
    <w:rsid w:val="007E7036"/>
    <w:rsid w:val="007F1465"/>
    <w:rsid w:val="007F3CCB"/>
    <w:rsid w:val="00805269"/>
    <w:rsid w:val="008448B6"/>
    <w:rsid w:val="00853AE7"/>
    <w:rsid w:val="00860B10"/>
    <w:rsid w:val="00867930"/>
    <w:rsid w:val="0087367E"/>
    <w:rsid w:val="00873A50"/>
    <w:rsid w:val="00877658"/>
    <w:rsid w:val="008806CB"/>
    <w:rsid w:val="00892D51"/>
    <w:rsid w:val="008970A1"/>
    <w:rsid w:val="008A3B3F"/>
    <w:rsid w:val="008A7A19"/>
    <w:rsid w:val="008C5F64"/>
    <w:rsid w:val="0090466B"/>
    <w:rsid w:val="009209AC"/>
    <w:rsid w:val="00942A33"/>
    <w:rsid w:val="009433EC"/>
    <w:rsid w:val="00946299"/>
    <w:rsid w:val="009633CC"/>
    <w:rsid w:val="00964ACF"/>
    <w:rsid w:val="00970DD8"/>
    <w:rsid w:val="009762E7"/>
    <w:rsid w:val="00982C4D"/>
    <w:rsid w:val="009A7AB2"/>
    <w:rsid w:val="009B3C31"/>
    <w:rsid w:val="009B6D74"/>
    <w:rsid w:val="009D027D"/>
    <w:rsid w:val="009D1AB5"/>
    <w:rsid w:val="009E71C1"/>
    <w:rsid w:val="009F2462"/>
    <w:rsid w:val="009F6915"/>
    <w:rsid w:val="00A0040C"/>
    <w:rsid w:val="00A01060"/>
    <w:rsid w:val="00A06572"/>
    <w:rsid w:val="00A07568"/>
    <w:rsid w:val="00A12C1D"/>
    <w:rsid w:val="00A20159"/>
    <w:rsid w:val="00A2024F"/>
    <w:rsid w:val="00A205A2"/>
    <w:rsid w:val="00A27C15"/>
    <w:rsid w:val="00A308AA"/>
    <w:rsid w:val="00A4544D"/>
    <w:rsid w:val="00A503CE"/>
    <w:rsid w:val="00A5087E"/>
    <w:rsid w:val="00A53BEE"/>
    <w:rsid w:val="00A64D3C"/>
    <w:rsid w:val="00A7665E"/>
    <w:rsid w:val="00A80E56"/>
    <w:rsid w:val="00A872C5"/>
    <w:rsid w:val="00A92332"/>
    <w:rsid w:val="00AA5209"/>
    <w:rsid w:val="00AB5C63"/>
    <w:rsid w:val="00AC13A1"/>
    <w:rsid w:val="00AC41F0"/>
    <w:rsid w:val="00AE49AD"/>
    <w:rsid w:val="00AE7D87"/>
    <w:rsid w:val="00AF442D"/>
    <w:rsid w:val="00AF55FF"/>
    <w:rsid w:val="00B02A95"/>
    <w:rsid w:val="00B04FAC"/>
    <w:rsid w:val="00B144A4"/>
    <w:rsid w:val="00B3584B"/>
    <w:rsid w:val="00B36C31"/>
    <w:rsid w:val="00B41AAD"/>
    <w:rsid w:val="00B47C35"/>
    <w:rsid w:val="00B5162B"/>
    <w:rsid w:val="00B63A8B"/>
    <w:rsid w:val="00B67C6E"/>
    <w:rsid w:val="00B7404A"/>
    <w:rsid w:val="00B7428E"/>
    <w:rsid w:val="00B80148"/>
    <w:rsid w:val="00B85140"/>
    <w:rsid w:val="00BA5030"/>
    <w:rsid w:val="00BA53F2"/>
    <w:rsid w:val="00BB046F"/>
    <w:rsid w:val="00BB6958"/>
    <w:rsid w:val="00BC3692"/>
    <w:rsid w:val="00BC7875"/>
    <w:rsid w:val="00BD38B4"/>
    <w:rsid w:val="00BD54FA"/>
    <w:rsid w:val="00BF06A7"/>
    <w:rsid w:val="00BF1D00"/>
    <w:rsid w:val="00C02072"/>
    <w:rsid w:val="00C11539"/>
    <w:rsid w:val="00C154AC"/>
    <w:rsid w:val="00C15524"/>
    <w:rsid w:val="00C47555"/>
    <w:rsid w:val="00C47890"/>
    <w:rsid w:val="00C47D20"/>
    <w:rsid w:val="00C50B3D"/>
    <w:rsid w:val="00C56A9B"/>
    <w:rsid w:val="00C645B6"/>
    <w:rsid w:val="00C7253F"/>
    <w:rsid w:val="00C75961"/>
    <w:rsid w:val="00C768BC"/>
    <w:rsid w:val="00C82FF9"/>
    <w:rsid w:val="00CA211F"/>
    <w:rsid w:val="00CB26CB"/>
    <w:rsid w:val="00CB4E98"/>
    <w:rsid w:val="00CC0E55"/>
    <w:rsid w:val="00CF3BE2"/>
    <w:rsid w:val="00D05D97"/>
    <w:rsid w:val="00D31673"/>
    <w:rsid w:val="00D432C0"/>
    <w:rsid w:val="00D5689B"/>
    <w:rsid w:val="00D6575D"/>
    <w:rsid w:val="00D74C65"/>
    <w:rsid w:val="00D80CCD"/>
    <w:rsid w:val="00D82B4D"/>
    <w:rsid w:val="00D82CDB"/>
    <w:rsid w:val="00DA3D4A"/>
    <w:rsid w:val="00DA49DB"/>
    <w:rsid w:val="00DB1210"/>
    <w:rsid w:val="00DB48EA"/>
    <w:rsid w:val="00DE51A2"/>
    <w:rsid w:val="00DF0321"/>
    <w:rsid w:val="00DF654E"/>
    <w:rsid w:val="00E03197"/>
    <w:rsid w:val="00E2311F"/>
    <w:rsid w:val="00E25D0E"/>
    <w:rsid w:val="00E326C1"/>
    <w:rsid w:val="00E32B8E"/>
    <w:rsid w:val="00E505B0"/>
    <w:rsid w:val="00E55C77"/>
    <w:rsid w:val="00E56447"/>
    <w:rsid w:val="00E66D79"/>
    <w:rsid w:val="00E73820"/>
    <w:rsid w:val="00EA54FB"/>
    <w:rsid w:val="00EA7B23"/>
    <w:rsid w:val="00EC244D"/>
    <w:rsid w:val="00ED43C3"/>
    <w:rsid w:val="00ED6657"/>
    <w:rsid w:val="00EE5CFF"/>
    <w:rsid w:val="00EE6505"/>
    <w:rsid w:val="00EF3263"/>
    <w:rsid w:val="00EF561B"/>
    <w:rsid w:val="00F010D7"/>
    <w:rsid w:val="00F02024"/>
    <w:rsid w:val="00F03205"/>
    <w:rsid w:val="00F154B7"/>
    <w:rsid w:val="00F22727"/>
    <w:rsid w:val="00F36E3B"/>
    <w:rsid w:val="00F36F70"/>
    <w:rsid w:val="00F3719C"/>
    <w:rsid w:val="00F434CB"/>
    <w:rsid w:val="00F55F2D"/>
    <w:rsid w:val="00F702ED"/>
    <w:rsid w:val="00F8016B"/>
    <w:rsid w:val="00F9292B"/>
    <w:rsid w:val="00F93466"/>
    <w:rsid w:val="00F97A05"/>
    <w:rsid w:val="00FA2B2B"/>
    <w:rsid w:val="00FA7214"/>
    <w:rsid w:val="00FC1EE3"/>
    <w:rsid w:val="00FC3EE0"/>
    <w:rsid w:val="00FC60DB"/>
    <w:rsid w:val="00FF6C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0301A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36C31"/>
    <w:rPr>
      <w:color w:val="605E5C"/>
      <w:shd w:val="clear" w:color="auto" w:fill="E1DFDD"/>
    </w:rPr>
  </w:style>
  <w:style w:type="paragraph" w:styleId="Untertitel">
    <w:name w:val="Subtitle"/>
    <w:basedOn w:val="Standard"/>
    <w:next w:val="Standard"/>
    <w:link w:val="UntertitelZchn"/>
    <w:uiPriority w:val="11"/>
    <w:qFormat/>
    <w:rsid w:val="005B47F1"/>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5B47F1"/>
    <w:rPr>
      <w:rFonts w:eastAsiaTheme="minorEastAsia"/>
      <w:color w:val="5A5A5A" w:themeColor="text1" w:themeTint="A5"/>
      <w:spacing w:val="15"/>
      <w:lang w:val="en-US"/>
    </w:rPr>
  </w:style>
  <w:style w:type="character" w:customStyle="1" w:styleId="UnresolvedMention">
    <w:name w:val="Unresolved Mention"/>
    <w:basedOn w:val="Absatz-Standardschriftart"/>
    <w:uiPriority w:val="99"/>
    <w:semiHidden/>
    <w:unhideWhenUsed/>
    <w:rsid w:val="00A8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1141531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media/NTTDataGermany/Files/2020-en-study-insurtech-report-summar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nttdata.com/" TargetMode="External"/><Relationship Id="rId4" Type="http://schemas.openxmlformats.org/officeDocument/2006/relationships/settings" Target="settings.xml"/><Relationship Id="rId9" Type="http://schemas.openxmlformats.org/officeDocument/2006/relationships/hyperlink" Target="https://www.everis.com/"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491C-EF35-4CA6-87B0-B7BB0BEF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7911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2020-03-02T10:53:00Z</cp:lastPrinted>
  <dcterms:created xsi:type="dcterms:W3CDTF">2020-05-04T09:02:00Z</dcterms:created>
  <dcterms:modified xsi:type="dcterms:W3CDTF">2020-05-04T09:02:00Z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